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6C" w:rsidRDefault="00D0156C" w:rsidP="00D0156C">
      <w:pPr>
        <w:pStyle w:val="1"/>
        <w:rPr>
          <w:b/>
        </w:rPr>
      </w:pPr>
      <w:r>
        <w:rPr>
          <w:b/>
          <w:szCs w:val="28"/>
        </w:rPr>
        <w:t xml:space="preserve">                                               </w:t>
      </w:r>
      <w:r>
        <w:t xml:space="preserve">                                                       </w:t>
      </w:r>
      <w:r>
        <w:rPr>
          <w:b/>
        </w:rPr>
        <w:t xml:space="preserve">                                                </w:t>
      </w:r>
    </w:p>
    <w:p w:rsidR="00D0156C" w:rsidRDefault="00D0156C" w:rsidP="00D0156C">
      <w:pPr>
        <w:pStyle w:val="1"/>
        <w:rPr>
          <w:b/>
        </w:rPr>
      </w:pPr>
      <w:r>
        <w:rPr>
          <w:noProof/>
          <w:sz w:val="26"/>
          <w:szCs w:val="26"/>
        </w:rPr>
        <w:drawing>
          <wp:inline distT="0" distB="0" distL="0" distR="0">
            <wp:extent cx="56451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D0156C" w:rsidRDefault="00D0156C" w:rsidP="00D0156C">
      <w:pPr>
        <w:pStyle w:val="1"/>
        <w:jc w:val="right"/>
        <w:rPr>
          <w:b/>
        </w:rPr>
      </w:pPr>
    </w:p>
    <w:p w:rsidR="00A058A8" w:rsidRPr="00A058A8" w:rsidRDefault="00A058A8" w:rsidP="00A058A8">
      <w:pPr>
        <w:tabs>
          <w:tab w:val="left" w:pos="750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8A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A058A8">
        <w:rPr>
          <w:rFonts w:ascii="Times New Roman" w:eastAsia="Calibri" w:hAnsi="Times New Roman" w:cs="Times New Roman"/>
          <w:sz w:val="28"/>
          <w:szCs w:val="28"/>
        </w:rPr>
        <w:t>Нытвенского</w:t>
      </w:r>
      <w:proofErr w:type="spellEnd"/>
      <w:r w:rsidRPr="00A058A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A058A8" w:rsidRPr="00A058A8" w:rsidRDefault="00A058A8" w:rsidP="00A058A8">
      <w:pPr>
        <w:tabs>
          <w:tab w:val="left" w:pos="750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8A8">
        <w:rPr>
          <w:rFonts w:ascii="Times New Roman" w:eastAsia="Calibri" w:hAnsi="Times New Roman" w:cs="Times New Roman"/>
          <w:sz w:val="28"/>
          <w:szCs w:val="28"/>
        </w:rPr>
        <w:t>ФИНАНСОВОЕ УПРАВЛЕНИЕ</w:t>
      </w:r>
    </w:p>
    <w:p w:rsidR="00A058A8" w:rsidRPr="00A058A8" w:rsidRDefault="00A058A8" w:rsidP="00A058A8">
      <w:pPr>
        <w:tabs>
          <w:tab w:val="left" w:pos="750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8A8">
        <w:rPr>
          <w:rFonts w:ascii="Times New Roman" w:eastAsia="Calibri" w:hAnsi="Times New Roman" w:cs="Times New Roman"/>
          <w:sz w:val="28"/>
          <w:szCs w:val="28"/>
        </w:rPr>
        <w:t>АДМИНИСТРАЦИИ НЫТВЕНСКОГО ГОРОДСКОГО ОКРУГА</w:t>
      </w:r>
    </w:p>
    <w:p w:rsidR="00A058A8" w:rsidRPr="00A058A8" w:rsidRDefault="00A058A8" w:rsidP="00A058A8">
      <w:pPr>
        <w:tabs>
          <w:tab w:val="left" w:pos="750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58A8" w:rsidRPr="00A058A8" w:rsidRDefault="00A058A8" w:rsidP="00A058A8">
      <w:pPr>
        <w:tabs>
          <w:tab w:val="left" w:pos="750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58A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058A8"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A058A8" w:rsidRPr="00A058A8" w:rsidRDefault="00A058A8" w:rsidP="00A058A8">
      <w:pPr>
        <w:tabs>
          <w:tab w:val="left" w:pos="750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58A8" w:rsidRPr="00A058A8" w:rsidRDefault="00A058A8" w:rsidP="00A058A8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58A8">
        <w:rPr>
          <w:rFonts w:ascii="Times New Roman" w:eastAsia="Calibri" w:hAnsi="Times New Roman" w:cs="Times New Roman"/>
          <w:sz w:val="28"/>
          <w:szCs w:val="28"/>
          <w:u w:val="single"/>
        </w:rPr>
        <w:t>09.01.2020</w:t>
      </w:r>
      <w:r w:rsidRPr="00A058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№    </w:t>
      </w:r>
      <w:r w:rsidRPr="00A058A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A058A8" w:rsidRPr="00A058A8" w:rsidRDefault="00A058A8" w:rsidP="00A058A8">
      <w:pPr>
        <w:tabs>
          <w:tab w:val="left" w:pos="750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8A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A058A8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A058A8">
        <w:rPr>
          <w:rFonts w:ascii="Times New Roman" w:eastAsia="Calibri" w:hAnsi="Times New Roman" w:cs="Times New Roman"/>
          <w:sz w:val="28"/>
          <w:szCs w:val="28"/>
        </w:rPr>
        <w:t>ытва</w:t>
      </w:r>
    </w:p>
    <w:p w:rsidR="00EE00B3" w:rsidRDefault="00EE00B3" w:rsidP="00A058A8">
      <w:pPr>
        <w:pStyle w:val="a5"/>
        <w:spacing w:after="0"/>
      </w:pPr>
    </w:p>
    <w:p w:rsidR="00D0156C" w:rsidRPr="00A616C3" w:rsidRDefault="00D0156C" w:rsidP="00A058A8">
      <w:pPr>
        <w:pStyle w:val="a5"/>
        <w:spacing w:after="0"/>
      </w:pPr>
      <w:r w:rsidRPr="00A616C3">
        <w:t xml:space="preserve">Об утверждении  порядка исполнения </w:t>
      </w:r>
    </w:p>
    <w:p w:rsidR="00A058A8" w:rsidRDefault="00D0156C" w:rsidP="00A058A8">
      <w:pPr>
        <w:pStyle w:val="a5"/>
        <w:spacing w:after="0"/>
      </w:pPr>
      <w:r w:rsidRPr="00A616C3">
        <w:t xml:space="preserve">бюджета </w:t>
      </w:r>
      <w:proofErr w:type="spellStart"/>
      <w:r w:rsidR="00A058A8">
        <w:t>Нытвенского</w:t>
      </w:r>
      <w:proofErr w:type="spellEnd"/>
      <w:r w:rsidR="00A058A8">
        <w:t xml:space="preserve"> городского округа</w:t>
      </w:r>
    </w:p>
    <w:p w:rsidR="00D0156C" w:rsidRPr="00A616C3" w:rsidRDefault="00D0156C" w:rsidP="00A058A8">
      <w:pPr>
        <w:pStyle w:val="a5"/>
        <w:spacing w:after="0"/>
      </w:pPr>
      <w:r w:rsidRPr="00A616C3">
        <w:t>по расходам и источникам финансирования</w:t>
      </w:r>
    </w:p>
    <w:p w:rsidR="00D0156C" w:rsidRPr="00A616C3" w:rsidRDefault="00D0156C" w:rsidP="00A058A8">
      <w:pPr>
        <w:pStyle w:val="a5"/>
        <w:spacing w:after="0"/>
      </w:pPr>
      <w:r w:rsidRPr="00A616C3">
        <w:t>дефицита бюджета</w:t>
      </w:r>
    </w:p>
    <w:p w:rsidR="00E169CB" w:rsidRDefault="00E169CB" w:rsidP="00D0156C">
      <w:pPr>
        <w:pStyle w:val="a5"/>
        <w:spacing w:after="0"/>
        <w:jc w:val="center"/>
        <w:rPr>
          <w:b w:val="0"/>
        </w:rPr>
      </w:pPr>
    </w:p>
    <w:p w:rsidR="00D0156C" w:rsidRPr="00A616C3" w:rsidRDefault="00D0156C" w:rsidP="00D0156C">
      <w:pPr>
        <w:pStyle w:val="a6"/>
      </w:pPr>
    </w:p>
    <w:p w:rsidR="00A058A8" w:rsidRPr="00A616C3" w:rsidRDefault="00A616C3" w:rsidP="0064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0156C" w:rsidRPr="00A616C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C04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461DC">
        <w:rPr>
          <w:rFonts w:ascii="Times New Roman" w:hAnsi="Times New Roman" w:cs="Times New Roman"/>
          <w:sz w:val="28"/>
          <w:szCs w:val="28"/>
        </w:rPr>
        <w:t>статьи 219</w:t>
      </w:r>
      <w:r w:rsidR="001C04B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461DC">
        <w:rPr>
          <w:rFonts w:ascii="Times New Roman" w:hAnsi="Times New Roman" w:cs="Times New Roman"/>
          <w:sz w:val="28"/>
          <w:szCs w:val="28"/>
        </w:rPr>
        <w:t>ого</w:t>
      </w:r>
      <w:r w:rsidR="001C04B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461DC">
        <w:rPr>
          <w:rFonts w:ascii="Times New Roman" w:hAnsi="Times New Roman" w:cs="Times New Roman"/>
          <w:sz w:val="28"/>
          <w:szCs w:val="28"/>
        </w:rPr>
        <w:t>а</w:t>
      </w:r>
      <w:r w:rsidR="001C04B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D0156C" w:rsidRPr="00A616C3" w:rsidRDefault="00D0156C" w:rsidP="00D0156C">
      <w:pPr>
        <w:pStyle w:val="a5"/>
        <w:spacing w:after="0"/>
        <w:jc w:val="both"/>
        <w:rPr>
          <w:b w:val="0"/>
          <w:noProof/>
        </w:rPr>
      </w:pPr>
      <w:r w:rsidRPr="00A616C3">
        <w:rPr>
          <w:b w:val="0"/>
          <w:noProof/>
        </w:rPr>
        <w:t>ПРИКАЗЫВАЮ:</w:t>
      </w:r>
    </w:p>
    <w:p w:rsidR="00D0156C" w:rsidRPr="00A058A8" w:rsidRDefault="00A058A8" w:rsidP="00A058A8">
      <w:pPr>
        <w:pStyle w:val="a5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635085" w:rsidRPr="00A058A8">
        <w:rPr>
          <w:b w:val="0"/>
          <w:szCs w:val="28"/>
        </w:rPr>
        <w:t>1.</w:t>
      </w:r>
      <w:r w:rsidR="00837CA1">
        <w:rPr>
          <w:b w:val="0"/>
          <w:szCs w:val="28"/>
        </w:rPr>
        <w:t xml:space="preserve"> </w:t>
      </w:r>
      <w:r w:rsidR="00A616C3" w:rsidRPr="00A058A8">
        <w:rPr>
          <w:b w:val="0"/>
          <w:szCs w:val="28"/>
        </w:rPr>
        <w:t xml:space="preserve"> </w:t>
      </w:r>
      <w:r w:rsidR="00D0156C" w:rsidRPr="00A058A8">
        <w:rPr>
          <w:b w:val="0"/>
          <w:szCs w:val="28"/>
        </w:rPr>
        <w:t xml:space="preserve">Утвердить прилагаемый Порядок исполнения бюджета </w:t>
      </w:r>
      <w:r w:rsidRPr="00A058A8">
        <w:rPr>
          <w:b w:val="0"/>
          <w:szCs w:val="28"/>
        </w:rPr>
        <w:t xml:space="preserve">Нытвенского городского округа </w:t>
      </w:r>
      <w:r w:rsidR="00D0156C" w:rsidRPr="00A058A8">
        <w:rPr>
          <w:b w:val="0"/>
          <w:szCs w:val="28"/>
        </w:rPr>
        <w:t>по расходам</w:t>
      </w:r>
      <w:r w:rsidR="00A616C3" w:rsidRPr="00A058A8">
        <w:rPr>
          <w:b w:val="0"/>
          <w:szCs w:val="28"/>
        </w:rPr>
        <w:t xml:space="preserve"> и</w:t>
      </w:r>
      <w:r w:rsidR="00D0156C" w:rsidRPr="00A058A8">
        <w:rPr>
          <w:b w:val="0"/>
          <w:szCs w:val="28"/>
        </w:rPr>
        <w:t xml:space="preserve"> ист</w:t>
      </w:r>
      <w:r w:rsidR="00A616C3" w:rsidRPr="00A058A8">
        <w:rPr>
          <w:b w:val="0"/>
          <w:szCs w:val="28"/>
        </w:rPr>
        <w:t xml:space="preserve">очникам финансирования дефицита </w:t>
      </w:r>
      <w:r w:rsidR="00D0156C" w:rsidRPr="00A058A8">
        <w:rPr>
          <w:b w:val="0"/>
          <w:szCs w:val="28"/>
        </w:rPr>
        <w:t>бюджета</w:t>
      </w:r>
      <w:r w:rsidR="00A616C3" w:rsidRPr="00A058A8">
        <w:rPr>
          <w:b w:val="0"/>
          <w:szCs w:val="28"/>
        </w:rPr>
        <w:t xml:space="preserve">. </w:t>
      </w:r>
    </w:p>
    <w:p w:rsidR="00A058A8" w:rsidRDefault="00A058A8" w:rsidP="00A0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311">
        <w:rPr>
          <w:rFonts w:ascii="Times New Roman" w:hAnsi="Times New Roman" w:cs="Times New Roman"/>
          <w:sz w:val="28"/>
          <w:szCs w:val="28"/>
        </w:rPr>
        <w:t>2.</w:t>
      </w:r>
      <w:r w:rsidR="00837CA1">
        <w:rPr>
          <w:rFonts w:ascii="Times New Roman" w:hAnsi="Times New Roman" w:cs="Times New Roman"/>
          <w:sz w:val="28"/>
          <w:szCs w:val="28"/>
        </w:rPr>
        <w:t xml:space="preserve"> </w:t>
      </w:r>
      <w:r w:rsidRPr="0080031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437C" w:rsidRPr="00800311">
        <w:rPr>
          <w:rFonts w:ascii="Times New Roman" w:hAnsi="Times New Roman" w:cs="Times New Roman"/>
          <w:sz w:val="28"/>
          <w:szCs w:val="28"/>
        </w:rPr>
        <w:fldChar w:fldCharType="begin"/>
      </w:r>
      <w:r w:rsidRPr="00800311">
        <w:rPr>
          <w:rFonts w:ascii="Times New Roman" w:hAnsi="Times New Roman" w:cs="Times New Roman"/>
          <w:sz w:val="28"/>
          <w:szCs w:val="28"/>
        </w:rPr>
        <w:instrText>HYPERLINK "consultantplus://offline/ref=E1F39B18E2BB30F99E59D507ABC91C3E974CA001DE6FBE19BABAC712D0C2333C8F5E8E4149C8866980B5D25FF61590D47BJFM"</w:instrText>
      </w:r>
      <w:r w:rsidR="0057437C" w:rsidRPr="00800311">
        <w:rPr>
          <w:rFonts w:ascii="Times New Roman" w:hAnsi="Times New Roman" w:cs="Times New Roman"/>
          <w:sz w:val="28"/>
          <w:szCs w:val="28"/>
        </w:rPr>
        <w:fldChar w:fldCharType="separate"/>
      </w:r>
      <w:r w:rsidRPr="00800311">
        <w:rPr>
          <w:rFonts w:ascii="Times New Roman" w:hAnsi="Times New Roman" w:cs="Times New Roman"/>
          <w:sz w:val="28"/>
          <w:szCs w:val="28"/>
        </w:rPr>
        <w:t>риказ</w:t>
      </w:r>
      <w:r w:rsidR="0057437C" w:rsidRPr="00800311">
        <w:rPr>
          <w:rFonts w:ascii="Times New Roman" w:hAnsi="Times New Roman" w:cs="Times New Roman"/>
          <w:sz w:val="28"/>
          <w:szCs w:val="28"/>
        </w:rPr>
        <w:fldChar w:fldCharType="end"/>
      </w:r>
      <w:r w:rsidRPr="0080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FB45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 района Пермского края от 05.05.2015 №28</w:t>
      </w:r>
      <w:r w:rsidRPr="00800311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0031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00311">
        <w:rPr>
          <w:rFonts w:ascii="Times New Roman" w:hAnsi="Times New Roman" w:cs="Times New Roman"/>
          <w:sz w:val="28"/>
          <w:szCs w:val="28"/>
        </w:rPr>
        <w:t xml:space="preserve"> </w:t>
      </w:r>
      <w:r w:rsidR="006461DC" w:rsidRPr="006461DC">
        <w:rPr>
          <w:rFonts w:ascii="Times New Roman" w:hAnsi="Times New Roman" w:cs="Times New Roman"/>
          <w:sz w:val="28"/>
          <w:szCs w:val="28"/>
        </w:rPr>
        <w:t>исполнения районного бюджета по расходам и источникам финансирования дефицита бюджета</w:t>
      </w:r>
      <w:r w:rsidR="006461DC" w:rsidRPr="00800311">
        <w:rPr>
          <w:rFonts w:ascii="Times New Roman" w:hAnsi="Times New Roman" w:cs="Times New Roman"/>
          <w:sz w:val="28"/>
          <w:szCs w:val="28"/>
        </w:rPr>
        <w:t xml:space="preserve"> </w:t>
      </w:r>
      <w:r w:rsidRPr="00800311">
        <w:rPr>
          <w:rFonts w:ascii="Times New Roman" w:hAnsi="Times New Roman" w:cs="Times New Roman"/>
          <w:sz w:val="28"/>
          <w:szCs w:val="28"/>
        </w:rPr>
        <w:t>";</w:t>
      </w:r>
    </w:p>
    <w:p w:rsidR="00A058A8" w:rsidRDefault="00A058A8" w:rsidP="00A0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3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311">
        <w:rPr>
          <w:rFonts w:ascii="Times New Roman" w:hAnsi="Times New Roman" w:cs="Times New Roman"/>
          <w:sz w:val="28"/>
          <w:szCs w:val="28"/>
        </w:rPr>
        <w:t>Настоящий Приказ вступает в силу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03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58A8" w:rsidRDefault="00A058A8" w:rsidP="00A058A8">
      <w:pPr>
        <w:jc w:val="both"/>
        <w:rPr>
          <w:rFonts w:ascii="Times New Roman" w:hAnsi="Times New Roman" w:cs="Times New Roman"/>
          <w:sz w:val="28"/>
          <w:szCs w:val="28"/>
        </w:rPr>
      </w:pPr>
      <w:r w:rsidRPr="00A058A8">
        <w:rPr>
          <w:rFonts w:ascii="Times New Roman" w:hAnsi="Times New Roman" w:cs="Times New Roman"/>
          <w:sz w:val="28"/>
          <w:szCs w:val="28"/>
        </w:rPr>
        <w:t xml:space="preserve">      </w:t>
      </w:r>
      <w:r w:rsidR="00837CA1">
        <w:rPr>
          <w:rFonts w:ascii="Times New Roman" w:hAnsi="Times New Roman" w:cs="Times New Roman"/>
          <w:sz w:val="28"/>
          <w:szCs w:val="28"/>
        </w:rPr>
        <w:t xml:space="preserve"> </w:t>
      </w:r>
      <w:r w:rsidRPr="00A058A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A05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8A8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отдела операционно-кассового обслуживания </w:t>
      </w:r>
      <w:proofErr w:type="spellStart"/>
      <w:r w:rsidRPr="00A058A8">
        <w:rPr>
          <w:rFonts w:ascii="Times New Roman" w:hAnsi="Times New Roman" w:cs="Times New Roman"/>
          <w:sz w:val="28"/>
          <w:szCs w:val="28"/>
        </w:rPr>
        <w:t>Тронину</w:t>
      </w:r>
      <w:proofErr w:type="spellEnd"/>
      <w:r w:rsidRPr="00A058A8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EE00B3" w:rsidRDefault="00EE00B3" w:rsidP="00041FDD">
      <w:pPr>
        <w:shd w:val="clear" w:color="auto" w:fill="FFFFFF"/>
        <w:spacing w:after="0" w:line="298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A058A8" w:rsidRPr="00A058A8" w:rsidRDefault="00A058A8" w:rsidP="00041FDD">
      <w:pPr>
        <w:shd w:val="clear" w:color="auto" w:fill="FFFFFF"/>
        <w:spacing w:after="0" w:line="298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A058A8">
        <w:rPr>
          <w:rFonts w:ascii="Times New Roman" w:hAnsi="Times New Roman" w:cs="Times New Roman"/>
          <w:spacing w:val="-1"/>
          <w:sz w:val="28"/>
          <w:szCs w:val="28"/>
        </w:rPr>
        <w:t xml:space="preserve">Начальник Финансового управления </w:t>
      </w:r>
    </w:p>
    <w:p w:rsidR="00A058A8" w:rsidRPr="00A058A8" w:rsidRDefault="00A058A8" w:rsidP="00041FDD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A058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058A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A05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8A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0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A8" w:rsidRPr="00A058A8" w:rsidRDefault="00A058A8" w:rsidP="00041FDD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A058A8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</w:t>
      </w:r>
      <w:proofErr w:type="spellStart"/>
      <w:r w:rsidRPr="00A058A8">
        <w:rPr>
          <w:rFonts w:ascii="Times New Roman" w:hAnsi="Times New Roman" w:cs="Times New Roman"/>
          <w:sz w:val="28"/>
          <w:szCs w:val="28"/>
        </w:rPr>
        <w:t>Н.А.Иванив</w:t>
      </w:r>
      <w:proofErr w:type="spellEnd"/>
    </w:p>
    <w:p w:rsidR="00A058A8" w:rsidRPr="00A058A8" w:rsidRDefault="00A058A8" w:rsidP="00A058A8">
      <w:pPr>
        <w:shd w:val="clear" w:color="auto" w:fill="FFFFFF"/>
        <w:spacing w:before="238" w:line="54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A058A8">
        <w:rPr>
          <w:rFonts w:ascii="Times New Roman" w:hAnsi="Times New Roman" w:cs="Times New Roman"/>
          <w:spacing w:val="-11"/>
          <w:sz w:val="28"/>
          <w:szCs w:val="28"/>
        </w:rPr>
        <w:t xml:space="preserve">С приказом </w:t>
      </w:r>
      <w:proofErr w:type="gramStart"/>
      <w:r w:rsidRPr="00A058A8">
        <w:rPr>
          <w:rFonts w:ascii="Times New Roman" w:hAnsi="Times New Roman" w:cs="Times New Roman"/>
          <w:spacing w:val="-11"/>
          <w:sz w:val="28"/>
          <w:szCs w:val="28"/>
        </w:rPr>
        <w:t>ознакомлена</w:t>
      </w:r>
      <w:proofErr w:type="gramEnd"/>
      <w:r w:rsidRPr="00A058A8">
        <w:rPr>
          <w:rFonts w:ascii="Times New Roman" w:hAnsi="Times New Roman" w:cs="Times New Roman"/>
          <w:spacing w:val="-11"/>
          <w:sz w:val="28"/>
          <w:szCs w:val="28"/>
        </w:rPr>
        <w:t>:</w:t>
      </w:r>
    </w:p>
    <w:p w:rsidR="001C04B3" w:rsidRPr="001C04B3" w:rsidRDefault="00A058A8" w:rsidP="001C04B3">
      <w:pPr>
        <w:pStyle w:val="a5"/>
        <w:spacing w:after="0"/>
        <w:jc w:val="both"/>
        <w:rPr>
          <w:b w:val="0"/>
          <w:noProof/>
        </w:rPr>
      </w:pPr>
      <w:r w:rsidRPr="001C04B3">
        <w:rPr>
          <w:b w:val="0"/>
          <w:noProof/>
        </w:rPr>
        <w:t xml:space="preserve">Начальник отдела операционно-кассового </w:t>
      </w:r>
    </w:p>
    <w:p w:rsidR="00A058A8" w:rsidRDefault="001C04B3" w:rsidP="001C04B3">
      <w:pPr>
        <w:pStyle w:val="a5"/>
        <w:spacing w:after="0"/>
        <w:jc w:val="both"/>
        <w:rPr>
          <w:szCs w:val="28"/>
        </w:rPr>
      </w:pPr>
      <w:r>
        <w:rPr>
          <w:b w:val="0"/>
          <w:noProof/>
        </w:rPr>
        <w:t>о</w:t>
      </w:r>
      <w:r w:rsidR="00A058A8" w:rsidRPr="001C04B3">
        <w:rPr>
          <w:b w:val="0"/>
          <w:noProof/>
        </w:rPr>
        <w:t>бслуживания</w:t>
      </w:r>
      <w:r w:rsidRPr="001C04B3">
        <w:rPr>
          <w:b w:val="0"/>
          <w:noProof/>
        </w:rPr>
        <w:t xml:space="preserve">                                     </w:t>
      </w:r>
      <w:r>
        <w:rPr>
          <w:b w:val="0"/>
          <w:noProof/>
        </w:rPr>
        <w:t>____</w:t>
      </w:r>
      <w:r>
        <w:rPr>
          <w:b w:val="0"/>
          <w:noProof/>
          <w:u w:val="single"/>
        </w:rPr>
        <w:t>___________</w:t>
      </w:r>
      <w:r w:rsidRPr="001C04B3">
        <w:rPr>
          <w:b w:val="0"/>
          <w:noProof/>
        </w:rPr>
        <w:t xml:space="preserve">  </w:t>
      </w:r>
      <w:r w:rsidR="00837CA1">
        <w:rPr>
          <w:b w:val="0"/>
          <w:noProof/>
        </w:rPr>
        <w:t xml:space="preserve">   </w:t>
      </w:r>
      <w:r w:rsidRPr="001C04B3">
        <w:rPr>
          <w:b w:val="0"/>
          <w:noProof/>
        </w:rPr>
        <w:t xml:space="preserve">    </w:t>
      </w:r>
      <w:r w:rsidRPr="00A058A8">
        <w:rPr>
          <w:szCs w:val="28"/>
        </w:rPr>
        <w:t>/</w:t>
      </w:r>
      <w:r w:rsidRPr="001C04B3">
        <w:rPr>
          <w:b w:val="0"/>
          <w:szCs w:val="28"/>
        </w:rPr>
        <w:t xml:space="preserve">Г.В. </w:t>
      </w:r>
      <w:proofErr w:type="spellStart"/>
      <w:r w:rsidRPr="001C04B3">
        <w:rPr>
          <w:b w:val="0"/>
          <w:szCs w:val="28"/>
        </w:rPr>
        <w:t>Тронина</w:t>
      </w:r>
      <w:proofErr w:type="spellEnd"/>
      <w:r w:rsidRPr="00A058A8">
        <w:rPr>
          <w:szCs w:val="28"/>
        </w:rPr>
        <w:t>/</w:t>
      </w:r>
    </w:p>
    <w:p w:rsidR="00A058A8" w:rsidRPr="00A058A8" w:rsidRDefault="00A058A8" w:rsidP="00A058A8">
      <w:pPr>
        <w:shd w:val="clear" w:color="auto" w:fill="FFFFFF"/>
        <w:tabs>
          <w:tab w:val="left" w:leader="underscore" w:pos="4397"/>
        </w:tabs>
        <w:spacing w:line="547" w:lineRule="exact"/>
        <w:ind w:left="2"/>
        <w:rPr>
          <w:rFonts w:ascii="Times New Roman" w:hAnsi="Times New Roman" w:cs="Times New Roman"/>
        </w:rPr>
      </w:pPr>
      <w:r w:rsidRPr="00A058A8">
        <w:rPr>
          <w:rFonts w:ascii="Times New Roman" w:hAnsi="Times New Roman" w:cs="Times New Roman"/>
          <w:sz w:val="28"/>
          <w:szCs w:val="28"/>
        </w:rPr>
        <w:t>«___</w:t>
      </w:r>
      <w:r w:rsidRPr="00A058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58A8">
        <w:rPr>
          <w:rFonts w:ascii="Times New Roman" w:hAnsi="Times New Roman" w:cs="Times New Roman"/>
          <w:sz w:val="28"/>
          <w:szCs w:val="28"/>
        </w:rPr>
        <w:t>»   ___</w:t>
      </w:r>
      <w:r w:rsidR="001C04B3">
        <w:rPr>
          <w:rFonts w:ascii="Times New Roman" w:hAnsi="Times New Roman" w:cs="Times New Roman"/>
          <w:sz w:val="28"/>
          <w:szCs w:val="28"/>
        </w:rPr>
        <w:t>_______</w:t>
      </w:r>
      <w:r w:rsidRPr="00A058A8">
        <w:rPr>
          <w:rFonts w:ascii="Times New Roman" w:hAnsi="Times New Roman" w:cs="Times New Roman"/>
          <w:sz w:val="28"/>
          <w:szCs w:val="28"/>
        </w:rPr>
        <w:t>______</w:t>
      </w:r>
      <w:r w:rsidRPr="00A058A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058A8">
        <w:rPr>
          <w:rFonts w:ascii="Times New Roman" w:hAnsi="Times New Roman" w:cs="Times New Roman"/>
          <w:sz w:val="28"/>
          <w:szCs w:val="28"/>
        </w:rPr>
        <w:t xml:space="preserve">2020 г. </w:t>
      </w:r>
    </w:p>
    <w:p w:rsidR="00635085" w:rsidRPr="00A058A8" w:rsidRDefault="00635085" w:rsidP="00635085">
      <w:pPr>
        <w:pStyle w:val="a6"/>
      </w:pPr>
    </w:p>
    <w:p w:rsidR="00635085" w:rsidRPr="00A058A8" w:rsidRDefault="00635085" w:rsidP="00635085">
      <w:pPr>
        <w:pStyle w:val="a6"/>
      </w:pPr>
    </w:p>
    <w:p w:rsidR="00635085" w:rsidRPr="00A058A8" w:rsidRDefault="00635085" w:rsidP="00635085">
      <w:pPr>
        <w:pStyle w:val="a5"/>
        <w:spacing w:after="0"/>
        <w:jc w:val="both"/>
        <w:rPr>
          <w:b w:val="0"/>
          <w:noProof/>
        </w:rPr>
      </w:pPr>
      <w:r w:rsidRPr="00A058A8">
        <w:rPr>
          <w:b w:val="0"/>
          <w:noProof/>
        </w:rPr>
        <w:t xml:space="preserve">Начальник отдела </w:t>
      </w:r>
      <w:r w:rsidR="00FB4585">
        <w:rPr>
          <w:b w:val="0"/>
          <w:noProof/>
        </w:rPr>
        <w:t>консолидированной</w:t>
      </w:r>
      <w:r w:rsidRPr="00A058A8">
        <w:rPr>
          <w:b w:val="0"/>
          <w:noProof/>
        </w:rPr>
        <w:t xml:space="preserve"> </w:t>
      </w:r>
    </w:p>
    <w:p w:rsidR="00635085" w:rsidRPr="00A058A8" w:rsidRDefault="00635085" w:rsidP="00635085">
      <w:pPr>
        <w:pStyle w:val="a5"/>
        <w:spacing w:after="0"/>
        <w:jc w:val="both"/>
        <w:rPr>
          <w:b w:val="0"/>
          <w:noProof/>
        </w:rPr>
      </w:pPr>
      <w:r w:rsidRPr="00A058A8">
        <w:rPr>
          <w:b w:val="0"/>
          <w:noProof/>
        </w:rPr>
        <w:t xml:space="preserve">отчетности          </w:t>
      </w:r>
      <w:r w:rsidR="00FB4585">
        <w:rPr>
          <w:b w:val="0"/>
          <w:noProof/>
        </w:rPr>
        <w:t xml:space="preserve">     </w:t>
      </w:r>
      <w:r w:rsidRPr="00A058A8">
        <w:rPr>
          <w:b w:val="0"/>
          <w:noProof/>
        </w:rPr>
        <w:t xml:space="preserve">                                         </w:t>
      </w:r>
      <w:r w:rsidR="001C04B3">
        <w:rPr>
          <w:b w:val="0"/>
          <w:noProof/>
          <w:u w:val="single"/>
        </w:rPr>
        <w:t xml:space="preserve">                      </w:t>
      </w:r>
      <w:r w:rsidRPr="00A058A8">
        <w:rPr>
          <w:b w:val="0"/>
          <w:noProof/>
        </w:rPr>
        <w:t xml:space="preserve">      </w:t>
      </w:r>
      <w:r w:rsidR="00E169CB" w:rsidRPr="00A058A8">
        <w:rPr>
          <w:b w:val="0"/>
          <w:noProof/>
        </w:rPr>
        <w:t xml:space="preserve"> </w:t>
      </w:r>
      <w:r w:rsidRPr="00A058A8">
        <w:rPr>
          <w:b w:val="0"/>
          <w:noProof/>
        </w:rPr>
        <w:t xml:space="preserve">   /</w:t>
      </w:r>
      <w:r w:rsidR="00A058A8">
        <w:rPr>
          <w:b w:val="0"/>
          <w:noProof/>
        </w:rPr>
        <w:t>Л</w:t>
      </w:r>
      <w:r w:rsidRPr="00A058A8">
        <w:rPr>
          <w:b w:val="0"/>
          <w:noProof/>
        </w:rPr>
        <w:t>.</w:t>
      </w:r>
      <w:r w:rsidR="00A058A8">
        <w:rPr>
          <w:b w:val="0"/>
          <w:noProof/>
        </w:rPr>
        <w:t>И</w:t>
      </w:r>
      <w:r w:rsidRPr="00A058A8">
        <w:rPr>
          <w:b w:val="0"/>
          <w:noProof/>
        </w:rPr>
        <w:t xml:space="preserve">. </w:t>
      </w:r>
      <w:r w:rsidR="00A058A8">
        <w:rPr>
          <w:b w:val="0"/>
          <w:noProof/>
        </w:rPr>
        <w:t>Вяткина</w:t>
      </w:r>
      <w:r w:rsidRPr="00A058A8">
        <w:rPr>
          <w:b w:val="0"/>
          <w:noProof/>
        </w:rPr>
        <w:t xml:space="preserve"> /</w:t>
      </w:r>
    </w:p>
    <w:p w:rsidR="00635085" w:rsidRPr="00A058A8" w:rsidRDefault="00635085" w:rsidP="00635085">
      <w:pPr>
        <w:pStyle w:val="a6"/>
        <w:ind w:firstLine="0"/>
      </w:pPr>
      <w:r w:rsidRPr="00A058A8">
        <w:rPr>
          <w:noProof/>
        </w:rPr>
        <w:t>«___ »________________   20</w:t>
      </w:r>
      <w:r w:rsidR="00A058A8">
        <w:rPr>
          <w:noProof/>
        </w:rPr>
        <w:t>20</w:t>
      </w:r>
      <w:r w:rsidRPr="00A058A8">
        <w:rPr>
          <w:noProof/>
        </w:rPr>
        <w:t xml:space="preserve"> г.</w:t>
      </w:r>
    </w:p>
    <w:p w:rsidR="00635085" w:rsidRPr="00A058A8" w:rsidRDefault="00635085" w:rsidP="00635085">
      <w:pPr>
        <w:pStyle w:val="a5"/>
        <w:spacing w:after="0"/>
        <w:jc w:val="both"/>
        <w:rPr>
          <w:b w:val="0"/>
          <w:noProof/>
        </w:rPr>
      </w:pPr>
      <w:r w:rsidRPr="00A058A8">
        <w:rPr>
          <w:b w:val="0"/>
          <w:noProof/>
        </w:rPr>
        <w:br/>
      </w:r>
    </w:p>
    <w:p w:rsidR="00635085" w:rsidRPr="00A058A8" w:rsidRDefault="00635085" w:rsidP="00635085">
      <w:pPr>
        <w:pStyle w:val="a5"/>
        <w:spacing w:after="0"/>
        <w:jc w:val="both"/>
        <w:rPr>
          <w:b w:val="0"/>
          <w:noProof/>
        </w:rPr>
      </w:pPr>
    </w:p>
    <w:p w:rsidR="00E169CB" w:rsidRPr="00A058A8" w:rsidRDefault="00E169CB" w:rsidP="00E169CB">
      <w:pPr>
        <w:pStyle w:val="a5"/>
        <w:spacing w:after="0"/>
        <w:jc w:val="both"/>
        <w:rPr>
          <w:b w:val="0"/>
          <w:noProof/>
        </w:rPr>
      </w:pPr>
      <w:r w:rsidRPr="00A058A8">
        <w:rPr>
          <w:b w:val="0"/>
          <w:noProof/>
        </w:rPr>
        <w:t xml:space="preserve">Начальник бюджетного отдела        </w:t>
      </w:r>
      <w:r w:rsidR="00474DAB">
        <w:rPr>
          <w:b w:val="0"/>
          <w:noProof/>
        </w:rPr>
        <w:t xml:space="preserve">      </w:t>
      </w:r>
      <w:r w:rsidRPr="00A058A8">
        <w:rPr>
          <w:b w:val="0"/>
          <w:noProof/>
        </w:rPr>
        <w:t xml:space="preserve">     </w:t>
      </w:r>
      <w:r w:rsidR="00474DAB">
        <w:rPr>
          <w:b w:val="0"/>
          <w:noProof/>
          <w:u w:val="single"/>
        </w:rPr>
        <w:t>______ ____</w:t>
      </w:r>
      <w:r w:rsidRPr="00A058A8">
        <w:rPr>
          <w:b w:val="0"/>
          <w:noProof/>
        </w:rPr>
        <w:t xml:space="preserve">    </w:t>
      </w:r>
      <w:r w:rsidR="00837CA1">
        <w:rPr>
          <w:b w:val="0"/>
          <w:noProof/>
        </w:rPr>
        <w:t xml:space="preserve"> </w:t>
      </w:r>
      <w:r w:rsidRPr="00A058A8">
        <w:rPr>
          <w:b w:val="0"/>
          <w:noProof/>
        </w:rPr>
        <w:t xml:space="preserve">    /</w:t>
      </w:r>
      <w:r w:rsidR="00A058A8">
        <w:rPr>
          <w:b w:val="0"/>
          <w:noProof/>
        </w:rPr>
        <w:t>М</w:t>
      </w:r>
      <w:r w:rsidRPr="00A058A8">
        <w:rPr>
          <w:b w:val="0"/>
          <w:noProof/>
        </w:rPr>
        <w:t>.</w:t>
      </w:r>
      <w:r w:rsidR="00A058A8">
        <w:rPr>
          <w:b w:val="0"/>
          <w:noProof/>
        </w:rPr>
        <w:t>П</w:t>
      </w:r>
      <w:r w:rsidRPr="00A058A8">
        <w:rPr>
          <w:b w:val="0"/>
          <w:noProof/>
        </w:rPr>
        <w:t>.</w:t>
      </w:r>
      <w:r w:rsidR="00A058A8">
        <w:rPr>
          <w:b w:val="0"/>
          <w:noProof/>
        </w:rPr>
        <w:t>Аликина</w:t>
      </w:r>
      <w:r w:rsidRPr="00A058A8">
        <w:rPr>
          <w:b w:val="0"/>
          <w:noProof/>
        </w:rPr>
        <w:t>/</w:t>
      </w:r>
    </w:p>
    <w:p w:rsidR="00E169CB" w:rsidRPr="00A058A8" w:rsidRDefault="00E169CB" w:rsidP="00E169CB">
      <w:pPr>
        <w:pStyle w:val="a6"/>
        <w:ind w:firstLine="0"/>
      </w:pPr>
      <w:r w:rsidRPr="00A058A8">
        <w:rPr>
          <w:noProof/>
        </w:rPr>
        <w:t>«___ »_________________   20</w:t>
      </w:r>
      <w:r w:rsidR="00A058A8">
        <w:rPr>
          <w:noProof/>
        </w:rPr>
        <w:t>20</w:t>
      </w:r>
      <w:r w:rsidRPr="00A058A8">
        <w:rPr>
          <w:noProof/>
        </w:rPr>
        <w:t xml:space="preserve"> г.</w:t>
      </w:r>
    </w:p>
    <w:p w:rsidR="00E169CB" w:rsidRPr="00635085" w:rsidRDefault="00E169CB" w:rsidP="00E169CB">
      <w:pPr>
        <w:pStyle w:val="a5"/>
        <w:spacing w:after="0"/>
        <w:jc w:val="both"/>
        <w:rPr>
          <w:b w:val="0"/>
          <w:noProof/>
        </w:rPr>
      </w:pPr>
      <w:r w:rsidRPr="00635085">
        <w:rPr>
          <w:b w:val="0"/>
          <w:noProof/>
        </w:rPr>
        <w:br/>
      </w:r>
    </w:p>
    <w:p w:rsidR="00635085" w:rsidRDefault="00635085" w:rsidP="00635085">
      <w:pPr>
        <w:pStyle w:val="a5"/>
        <w:spacing w:after="0" w:line="240" w:lineRule="auto"/>
        <w:outlineLvl w:val="0"/>
        <w:rPr>
          <w:b w:val="0"/>
          <w:szCs w:val="28"/>
        </w:rPr>
      </w:pPr>
    </w:p>
    <w:p w:rsidR="00635085" w:rsidRPr="00635085" w:rsidRDefault="00635085" w:rsidP="00635085">
      <w:pPr>
        <w:pStyle w:val="a6"/>
      </w:pPr>
    </w:p>
    <w:p w:rsidR="00A058A8" w:rsidRDefault="00A058A8" w:rsidP="00D0156C">
      <w:pPr>
        <w:rPr>
          <w:lang w:eastAsia="ru-RU"/>
        </w:rPr>
      </w:pPr>
    </w:p>
    <w:p w:rsidR="00FB4585" w:rsidRDefault="00FB4585" w:rsidP="00D0156C">
      <w:pPr>
        <w:rPr>
          <w:lang w:eastAsia="ru-RU"/>
        </w:rPr>
      </w:pPr>
    </w:p>
    <w:p w:rsidR="006461DC" w:rsidRDefault="006461DC" w:rsidP="00D0156C">
      <w:pPr>
        <w:rPr>
          <w:lang w:eastAsia="ru-RU"/>
        </w:rPr>
      </w:pPr>
    </w:p>
    <w:p w:rsidR="00041FDD" w:rsidRDefault="00041FDD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EE00B3" w:rsidRDefault="00EE00B3" w:rsidP="00D0156C">
      <w:pPr>
        <w:rPr>
          <w:lang w:eastAsia="ru-RU"/>
        </w:rPr>
      </w:pPr>
    </w:p>
    <w:p w:rsidR="001C04B3" w:rsidRDefault="001C0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7CA1" w:rsidRDefault="0083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69CB" w:rsidRDefault="00E1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41D" w:rsidRDefault="0002541D" w:rsidP="00817814">
      <w:pPr>
        <w:pStyle w:val="a5"/>
        <w:spacing w:after="0" w:line="240" w:lineRule="auto"/>
        <w:outlineLvl w:val="0"/>
        <w:rPr>
          <w:b w:val="0"/>
          <w:szCs w:val="28"/>
        </w:rPr>
      </w:pPr>
      <w:bookmarkStart w:id="0" w:name="Par38"/>
      <w:bookmarkEnd w:id="0"/>
    </w:p>
    <w:p w:rsidR="00817814" w:rsidRPr="00725C0E" w:rsidRDefault="00817814" w:rsidP="00817814">
      <w:pPr>
        <w:pStyle w:val="a5"/>
        <w:spacing w:after="0" w:line="240" w:lineRule="auto"/>
        <w:outlineLvl w:val="0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                             </w:t>
      </w:r>
      <w:r w:rsidRPr="00725C0E">
        <w:rPr>
          <w:b w:val="0"/>
          <w:szCs w:val="28"/>
        </w:rPr>
        <w:t>УТВЕРЖДЕН</w:t>
      </w:r>
    </w:p>
    <w:p w:rsidR="00817814" w:rsidRDefault="00817814" w:rsidP="00817814">
      <w:pPr>
        <w:pStyle w:val="a6"/>
        <w:tabs>
          <w:tab w:val="left" w:pos="6096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приказом Финансового управления</w:t>
      </w:r>
    </w:p>
    <w:p w:rsidR="00817814" w:rsidRDefault="00817814" w:rsidP="00817814">
      <w:pPr>
        <w:pStyle w:val="a6"/>
        <w:tabs>
          <w:tab w:val="left" w:pos="6096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администрации Нытвенского </w:t>
      </w:r>
    </w:p>
    <w:p w:rsidR="00817814" w:rsidRPr="00725C0E" w:rsidRDefault="00817814" w:rsidP="00817814">
      <w:pPr>
        <w:pStyle w:val="a6"/>
        <w:tabs>
          <w:tab w:val="left" w:pos="6096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FB4585">
        <w:rPr>
          <w:szCs w:val="28"/>
        </w:rPr>
        <w:t>городского округа</w:t>
      </w:r>
    </w:p>
    <w:p w:rsidR="00817814" w:rsidRDefault="00817814" w:rsidP="00817814">
      <w:pPr>
        <w:pStyle w:val="a6"/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№  </w:t>
      </w:r>
      <w:r w:rsidR="00A058A8">
        <w:rPr>
          <w:szCs w:val="28"/>
        </w:rPr>
        <w:t>16</w:t>
      </w:r>
      <w:r>
        <w:rPr>
          <w:szCs w:val="28"/>
        </w:rPr>
        <w:t xml:space="preserve">  о</w:t>
      </w:r>
      <w:r w:rsidRPr="00725C0E">
        <w:rPr>
          <w:szCs w:val="28"/>
        </w:rPr>
        <w:t xml:space="preserve">т  </w:t>
      </w:r>
      <w:r w:rsidR="00E57D95">
        <w:rPr>
          <w:szCs w:val="28"/>
        </w:rPr>
        <w:t>0</w:t>
      </w:r>
      <w:r w:rsidR="00A058A8">
        <w:rPr>
          <w:szCs w:val="28"/>
        </w:rPr>
        <w:t>9</w:t>
      </w:r>
      <w:r>
        <w:rPr>
          <w:szCs w:val="28"/>
        </w:rPr>
        <w:t>.0</w:t>
      </w:r>
      <w:r w:rsidR="00A058A8">
        <w:rPr>
          <w:szCs w:val="28"/>
        </w:rPr>
        <w:t>1</w:t>
      </w:r>
      <w:r>
        <w:rPr>
          <w:szCs w:val="28"/>
        </w:rPr>
        <w:t>.20</w:t>
      </w:r>
      <w:r w:rsidR="00A058A8">
        <w:rPr>
          <w:szCs w:val="28"/>
        </w:rPr>
        <w:t>20</w:t>
      </w:r>
    </w:p>
    <w:p w:rsidR="007F4121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E63" w:rsidRDefault="0070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707E6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E63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</w:t>
      </w:r>
      <w:r w:rsidR="00817814" w:rsidRPr="00707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E63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A058A8">
        <w:rPr>
          <w:rFonts w:ascii="Times New Roman" w:hAnsi="Times New Roman" w:cs="Times New Roman"/>
          <w:b/>
          <w:bCs/>
          <w:sz w:val="28"/>
          <w:szCs w:val="28"/>
        </w:rPr>
        <w:t xml:space="preserve">НЫТВЕНСКОГО ГОРОДСКОГО ОКРУГА </w:t>
      </w:r>
      <w:r w:rsidRPr="00707E63">
        <w:rPr>
          <w:rFonts w:ascii="Times New Roman" w:hAnsi="Times New Roman" w:cs="Times New Roman"/>
          <w:b/>
          <w:bCs/>
          <w:sz w:val="28"/>
          <w:szCs w:val="28"/>
        </w:rPr>
        <w:t>ПО РАСХОДАМ И ИСТОЧНИКАМ</w:t>
      </w:r>
      <w:r w:rsidR="00707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E63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707E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исполнения </w:t>
      </w:r>
      <w:r w:rsidR="00817814" w:rsidRPr="00707E63">
        <w:rPr>
          <w:rFonts w:ascii="Times New Roman" w:hAnsi="Times New Roman" w:cs="Times New Roman"/>
          <w:sz w:val="28"/>
          <w:szCs w:val="28"/>
        </w:rPr>
        <w:t>бюджета</w:t>
      </w:r>
      <w:r w:rsidRPr="0070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6852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07E63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следующие понятия и термины: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Клиент - главный распорядитель, получатель средств, которому в установленном порядке в </w:t>
      </w:r>
      <w:r w:rsidR="00817814" w:rsidRPr="00707E63">
        <w:rPr>
          <w:rFonts w:ascii="Times New Roman" w:hAnsi="Times New Roman" w:cs="Times New Roman"/>
          <w:sz w:val="28"/>
          <w:szCs w:val="28"/>
        </w:rPr>
        <w:t xml:space="preserve">Финансовом  управлении  администрации  </w:t>
      </w:r>
      <w:proofErr w:type="spellStart"/>
      <w:r w:rsidR="00817814" w:rsidRPr="00707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817814" w:rsidRPr="00707E63">
        <w:rPr>
          <w:rFonts w:ascii="Times New Roman" w:hAnsi="Times New Roman" w:cs="Times New Roman"/>
          <w:sz w:val="28"/>
          <w:szCs w:val="28"/>
        </w:rPr>
        <w:t xml:space="preserve">  </w:t>
      </w:r>
      <w:r w:rsidR="0068521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7814" w:rsidRPr="00707E63">
        <w:rPr>
          <w:rFonts w:ascii="Times New Roman" w:hAnsi="Times New Roman" w:cs="Times New Roman"/>
          <w:sz w:val="28"/>
          <w:szCs w:val="28"/>
        </w:rPr>
        <w:t xml:space="preserve"> (далее – Финансовое  управление)</w:t>
      </w:r>
      <w:r w:rsidRPr="00707E63">
        <w:rPr>
          <w:rFonts w:ascii="Times New Roman" w:hAnsi="Times New Roman" w:cs="Times New Roman"/>
          <w:sz w:val="28"/>
          <w:szCs w:val="28"/>
        </w:rPr>
        <w:t xml:space="preserve"> открыты соответствующие лицевые счета.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Лицевой счет клиента - регистр аналитического учета, предназначенный для отражения лимитов бюджетных обязательств, объемов финансирования и кассовых расходов, осуществляемых по поручению клиента </w:t>
      </w:r>
      <w:r w:rsidR="00817814" w:rsidRPr="00707E6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07E63">
        <w:rPr>
          <w:rFonts w:ascii="Times New Roman" w:hAnsi="Times New Roman" w:cs="Times New Roman"/>
          <w:sz w:val="28"/>
          <w:szCs w:val="28"/>
        </w:rPr>
        <w:t xml:space="preserve"> в процессе исполнения расходов </w:t>
      </w:r>
      <w:r w:rsidR="00817814" w:rsidRPr="00707E63">
        <w:rPr>
          <w:rFonts w:ascii="Times New Roman" w:hAnsi="Times New Roman" w:cs="Times New Roman"/>
          <w:sz w:val="28"/>
          <w:szCs w:val="28"/>
        </w:rPr>
        <w:t>бюджета</w:t>
      </w:r>
      <w:r w:rsidR="000B20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7E63">
        <w:rPr>
          <w:rFonts w:ascii="Times New Roman" w:hAnsi="Times New Roman" w:cs="Times New Roman"/>
          <w:sz w:val="28"/>
          <w:szCs w:val="28"/>
        </w:rPr>
        <w:t>.</w:t>
      </w:r>
    </w:p>
    <w:p w:rsidR="00685218" w:rsidRDefault="00685218" w:rsidP="006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оплату расходов - платежный документ на осуществление расхода от клиента, являющийся основанием для проведения расчетов по лицевому счету.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Расходы бюджета - выплачиваемые из бюджета денежные средства, за исключением средств, являющихся в соответствии с Бюджетным </w:t>
      </w:r>
      <w:hyperlink r:id="rId6" w:history="1">
        <w:r w:rsidRPr="00A310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7E63">
        <w:rPr>
          <w:rFonts w:ascii="Times New Roman" w:hAnsi="Times New Roman" w:cs="Times New Roman"/>
          <w:sz w:val="28"/>
          <w:szCs w:val="28"/>
        </w:rPr>
        <w:t xml:space="preserve"> Российской Федерации источниками финансирования дефицита бюджета.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07E63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707E63">
        <w:rPr>
          <w:rFonts w:ascii="Times New Roman" w:hAnsi="Times New Roman" w:cs="Times New Roman"/>
          <w:sz w:val="28"/>
          <w:szCs w:val="28"/>
        </w:rPr>
        <w:t>" - программный продукт, обеспечивающий автоматизацию процесса исполнения бюджета.</w:t>
      </w:r>
    </w:p>
    <w:p w:rsidR="00707E63" w:rsidRPr="00707E63" w:rsidRDefault="000D66D3" w:rsidP="000D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F4121" w:rsidRPr="00707E63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том же значении, что и в Бюджетном </w:t>
      </w:r>
      <w:hyperlink r:id="rId7" w:history="1">
        <w:r w:rsidR="007F4121" w:rsidRPr="00A310EA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="007F4121" w:rsidRPr="00A310E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7F4121" w:rsidRPr="00A310E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7F4121" w:rsidRPr="00A310EA">
        <w:rPr>
          <w:rFonts w:ascii="Times New Roman" w:hAnsi="Times New Roman" w:cs="Times New Roman"/>
          <w:sz w:val="28"/>
          <w:szCs w:val="28"/>
        </w:rPr>
        <w:t xml:space="preserve"> Пермского края от 12 октября 2007 г. N 111-ПК "О бюджетном процессе в Пермском кр</w:t>
      </w:r>
      <w:r w:rsidR="007F4121" w:rsidRPr="00707E63">
        <w:rPr>
          <w:rFonts w:ascii="Times New Roman" w:hAnsi="Times New Roman" w:cs="Times New Roman"/>
          <w:sz w:val="28"/>
          <w:szCs w:val="28"/>
        </w:rPr>
        <w:t>ае"</w:t>
      </w:r>
      <w:r w:rsidR="00817814" w:rsidRPr="00707E63">
        <w:rPr>
          <w:rFonts w:ascii="Times New Roman" w:hAnsi="Times New Roman" w:cs="Times New Roman"/>
          <w:sz w:val="28"/>
          <w:szCs w:val="28"/>
        </w:rPr>
        <w:t xml:space="preserve">, </w:t>
      </w:r>
      <w:r w:rsidR="00685218" w:rsidRPr="007339D3">
        <w:rPr>
          <w:rFonts w:ascii="Times New Roman" w:hAnsi="Times New Roman" w:cs="Times New Roman"/>
          <w:sz w:val="28"/>
          <w:szCs w:val="28"/>
        </w:rPr>
        <w:t xml:space="preserve">Решении  </w:t>
      </w:r>
      <w:r w:rsidR="00685218">
        <w:rPr>
          <w:rFonts w:ascii="Times New Roman" w:hAnsi="Times New Roman" w:cs="Times New Roman"/>
          <w:sz w:val="28"/>
          <w:szCs w:val="28"/>
        </w:rPr>
        <w:t>Думы</w:t>
      </w:r>
      <w:r w:rsidR="00685218" w:rsidRPr="0073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18" w:rsidRPr="007339D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685218" w:rsidRPr="007339D3">
        <w:rPr>
          <w:rFonts w:ascii="Times New Roman" w:hAnsi="Times New Roman" w:cs="Times New Roman"/>
          <w:sz w:val="28"/>
          <w:szCs w:val="28"/>
        </w:rPr>
        <w:t xml:space="preserve"> </w:t>
      </w:r>
      <w:r w:rsidR="0068521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85218" w:rsidRPr="007339D3">
        <w:rPr>
          <w:rFonts w:ascii="Times New Roman" w:hAnsi="Times New Roman" w:cs="Times New Roman"/>
          <w:sz w:val="28"/>
          <w:szCs w:val="28"/>
        </w:rPr>
        <w:t xml:space="preserve"> </w:t>
      </w:r>
      <w:r w:rsidR="00685218" w:rsidRPr="00D32386">
        <w:rPr>
          <w:rFonts w:ascii="Times New Roman" w:hAnsi="Times New Roman" w:cs="Times New Roman"/>
          <w:sz w:val="28"/>
          <w:szCs w:val="28"/>
        </w:rPr>
        <w:t xml:space="preserve">№ 69 от 22.11.2019 «Об  утверждении  Положения о  бюджетном  процессе в  </w:t>
      </w:r>
      <w:proofErr w:type="spellStart"/>
      <w:r w:rsidR="00685218" w:rsidRPr="00D32386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685218" w:rsidRPr="00D32386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6852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1.2. Исполнение бюджета по расходам и источникам финансирования дефицита бюджета организуется на основе сводной бюджетной росписи и кассового плана.</w:t>
      </w:r>
    </w:p>
    <w:p w:rsidR="00685218" w:rsidRDefault="00685218" w:rsidP="006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При подтверждении денежных обязательств информационный обмен между участниками бюджетного процесса и Финансовым управлением осуществляется в электронном виде, с применением средств электронной подписи в соответствии с договором об обмене электронными документами между участниками юридически значимого документооборота, заключенным с Финансовым управлением, и требованиями, установленными законодательством Российской Федерации.</w:t>
      </w:r>
    </w:p>
    <w:p w:rsidR="007F4121" w:rsidRDefault="00685218" w:rsidP="000509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участника бюджетного процесса отсутствует техническая возможность информационного обмена с Министерством финансов в электронном виде или подписания заявки электронной подписью, обмен информацией между ними осуществляется с применением документооборота на бумажных носителях.</w:t>
      </w:r>
    </w:p>
    <w:p w:rsidR="00707E63" w:rsidRPr="00707E63" w:rsidRDefault="0070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707E63">
        <w:rPr>
          <w:rFonts w:ascii="Times New Roman" w:hAnsi="Times New Roman" w:cs="Times New Roman"/>
          <w:sz w:val="28"/>
          <w:szCs w:val="28"/>
        </w:rPr>
        <w:t>2. Принятие бюджетных обязательств и подтверждение денежных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2.1. Получатель сре</w:t>
      </w:r>
      <w:proofErr w:type="gramStart"/>
      <w:r w:rsidRPr="00707E6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07E63">
        <w:rPr>
          <w:rFonts w:ascii="Times New Roman" w:hAnsi="Times New Roman" w:cs="Times New Roman"/>
          <w:sz w:val="28"/>
          <w:szCs w:val="28"/>
        </w:rPr>
        <w:t xml:space="preserve">инимает бюджетные обязательства путем заключения </w:t>
      </w:r>
      <w:r w:rsidR="001024DA" w:rsidRPr="00707E63">
        <w:rPr>
          <w:rFonts w:ascii="Times New Roman" w:hAnsi="Times New Roman" w:cs="Times New Roman"/>
          <w:sz w:val="28"/>
          <w:szCs w:val="28"/>
        </w:rPr>
        <w:t>муниципальных</w:t>
      </w:r>
      <w:r w:rsidRPr="00707E63">
        <w:rPr>
          <w:rFonts w:ascii="Times New Roman" w:hAnsi="Times New Roman" w:cs="Times New Roman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2.2. Заключение и оплата получателем средств </w:t>
      </w:r>
      <w:r w:rsidR="001024DA" w:rsidRPr="00707E63">
        <w:rPr>
          <w:rFonts w:ascii="Times New Roman" w:hAnsi="Times New Roman" w:cs="Times New Roman"/>
          <w:sz w:val="28"/>
          <w:szCs w:val="28"/>
        </w:rPr>
        <w:t>муниципальных</w:t>
      </w:r>
      <w:r w:rsidRPr="00707E63">
        <w:rPr>
          <w:rFonts w:ascii="Times New Roman" w:hAnsi="Times New Roman" w:cs="Times New Roman"/>
          <w:sz w:val="28"/>
          <w:szCs w:val="28"/>
        </w:rPr>
        <w:t xml:space="preserve"> контрактов, иных договоров, подлежащих исполнению за счет бюджетных средств, производятся в пределах доведенных ему по кодам </w:t>
      </w:r>
      <w:proofErr w:type="gramStart"/>
      <w:r w:rsidRPr="00707E63">
        <w:rPr>
          <w:rFonts w:ascii="Times New Roman" w:hAnsi="Times New Roman" w:cs="Times New Roman"/>
          <w:sz w:val="28"/>
          <w:szCs w:val="28"/>
        </w:rPr>
        <w:t>классификации расходов бюджета лимитов бюджетных обязательств</w:t>
      </w:r>
      <w:proofErr w:type="gramEnd"/>
      <w:r w:rsidRPr="00707E63">
        <w:rPr>
          <w:rFonts w:ascii="Times New Roman" w:hAnsi="Times New Roman" w:cs="Times New Roman"/>
          <w:sz w:val="28"/>
          <w:szCs w:val="28"/>
        </w:rPr>
        <w:t xml:space="preserve"> и с учетом принятых и неисполненных обязательств.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2.3. Ответственность за соответствие суммы обязательств по приобретаемым получателем средств товарам, работам, услугам (далее - продукция) доведенным лимитам бюджетных обязательств несет руководитель учреждения.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2.4. Получатель средств подтверждает обязанность оплатить за счет средств бюджета денежные обязательства путем предоставления в </w:t>
      </w:r>
      <w:r w:rsidR="001024DA" w:rsidRPr="00707E63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07E63">
        <w:rPr>
          <w:rFonts w:ascii="Times New Roman" w:hAnsi="Times New Roman" w:cs="Times New Roman"/>
          <w:sz w:val="28"/>
          <w:szCs w:val="28"/>
        </w:rPr>
        <w:t xml:space="preserve"> платежных и иных документов, необходимых для санкционирования их оплаты.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707E63">
        <w:rPr>
          <w:rFonts w:ascii="Times New Roman" w:hAnsi="Times New Roman" w:cs="Times New Roman"/>
          <w:sz w:val="28"/>
          <w:szCs w:val="28"/>
        </w:rPr>
        <w:t>3. Порядок представления документов</w:t>
      </w:r>
    </w:p>
    <w:p w:rsidR="00707E63" w:rsidRPr="00707E63" w:rsidRDefault="0070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218" w:rsidRDefault="005F7D12" w:rsidP="006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Theme="minorHAnsi"/>
          <w:szCs w:val="28"/>
        </w:rPr>
        <w:t xml:space="preserve">       </w:t>
      </w:r>
      <w:r w:rsidR="00691194" w:rsidRPr="00707E63">
        <w:rPr>
          <w:rStyle w:val="a7"/>
          <w:rFonts w:eastAsiaTheme="minorHAnsi"/>
          <w:szCs w:val="28"/>
        </w:rPr>
        <w:t xml:space="preserve">3.1. </w:t>
      </w:r>
      <w:proofErr w:type="gramStart"/>
      <w:r w:rsidR="00691194" w:rsidRPr="00707E63">
        <w:rPr>
          <w:rStyle w:val="a7"/>
          <w:rFonts w:eastAsiaTheme="minorHAnsi"/>
          <w:szCs w:val="28"/>
        </w:rPr>
        <w:t xml:space="preserve">Получатели средств, имеющие лицевые счета, открытые в Финансовом  управлении, для обеспечения осуществления расхода за счет средств бюджета </w:t>
      </w:r>
      <w:r w:rsidR="00685218">
        <w:rPr>
          <w:rStyle w:val="a7"/>
          <w:rFonts w:eastAsiaTheme="minorHAnsi"/>
          <w:szCs w:val="28"/>
        </w:rPr>
        <w:t xml:space="preserve">округа </w:t>
      </w:r>
      <w:r w:rsidR="00691194" w:rsidRPr="00707E63">
        <w:rPr>
          <w:rStyle w:val="a7"/>
          <w:rFonts w:eastAsiaTheme="minorHAnsi"/>
          <w:szCs w:val="28"/>
        </w:rPr>
        <w:t xml:space="preserve">представляют в Финансовое  управление  заявки на оплату расходов, (далее – заявки), </w:t>
      </w:r>
      <w:r w:rsidR="00685218">
        <w:rPr>
          <w:rFonts w:ascii="Times New Roman" w:hAnsi="Times New Roman" w:cs="Times New Roman"/>
          <w:sz w:val="28"/>
          <w:szCs w:val="28"/>
        </w:rPr>
        <w:t>в электронном виде, подписанные электронными подписями ответственных лиц  в соответствии с договором об обмене электронными документами между участниками юридически значимого документооборота, заключенным с Финансовым управлением (далее - подписанные электронной подписью).</w:t>
      </w:r>
      <w:proofErr w:type="gramEnd"/>
    </w:p>
    <w:p w:rsidR="005F7D12" w:rsidRDefault="005F7D12" w:rsidP="005F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370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Заявка заполняется в соответствии с требованиями действующего законодательства по оформлению платежных поручений. Кроме того, получатель средств заполняет в заявке поле "Бюджетное обязательство" при условии принятия бюджетного обязательства на учет Финансовым управлением.</w:t>
      </w:r>
    </w:p>
    <w:p w:rsidR="000509E9" w:rsidRDefault="000509E9" w:rsidP="005F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0EA" w:rsidRDefault="005F7D12" w:rsidP="00A310E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</w:rPr>
        <w:t xml:space="preserve">    </w:t>
      </w:r>
      <w:r w:rsidRPr="00A310EA">
        <w:rPr>
          <w:rFonts w:eastAsiaTheme="minorHAnsi"/>
          <w:szCs w:val="28"/>
          <w:lang w:eastAsia="en-US"/>
        </w:rPr>
        <w:t>3.</w:t>
      </w:r>
      <w:r w:rsidR="007370E6">
        <w:rPr>
          <w:rFonts w:eastAsiaTheme="minorHAnsi"/>
          <w:szCs w:val="28"/>
          <w:lang w:eastAsia="en-US"/>
        </w:rPr>
        <w:t>3</w:t>
      </w:r>
      <w:r w:rsidRPr="00A310EA">
        <w:rPr>
          <w:rFonts w:eastAsiaTheme="minorHAnsi"/>
          <w:szCs w:val="28"/>
          <w:lang w:eastAsia="en-US"/>
        </w:rPr>
        <w:t xml:space="preserve">. </w:t>
      </w:r>
      <w:proofErr w:type="gramStart"/>
      <w:r w:rsidRPr="00A310EA">
        <w:rPr>
          <w:rFonts w:eastAsiaTheme="minorHAnsi"/>
          <w:szCs w:val="28"/>
          <w:lang w:eastAsia="en-US"/>
        </w:rPr>
        <w:t>Одновременно  с  заявками,  подписанными   электронной  подписью,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за  исключением  заявок  на  выплаты  по  оплате  труда  лицам,  работающим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по трудовому договору (контракту), пособия,  выплачиваемые работодателем за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счет  средств   Фонда   социального   страхования   Российской   Федерации,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ежемесячные  компенсационные выплаты  сотрудникам, находящимся в отпуске по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уходу  за  ребенком  до достижения им  возраста трех  лет, страховые взносы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в бюджеты  государственных  внебюджетных фондов на выплаты по оплате труда</w:t>
      </w:r>
      <w:proofErr w:type="gramEnd"/>
      <w:r w:rsidRPr="00A310EA">
        <w:rPr>
          <w:rFonts w:eastAsiaTheme="minorHAnsi"/>
          <w:szCs w:val="28"/>
          <w:lang w:eastAsia="en-US"/>
        </w:rPr>
        <w:t>,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налог на доходы  физических лиц, клиент представляет для проверки документы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в электронной  форме,  подтверждающие  возникновение  у  получателя средств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 xml:space="preserve">денежных обязательств, оплата которых производится за счет средств </w:t>
      </w:r>
      <w:r w:rsidR="00A310EA">
        <w:rPr>
          <w:rFonts w:eastAsiaTheme="minorHAnsi"/>
          <w:szCs w:val="28"/>
          <w:lang w:eastAsia="en-US"/>
        </w:rPr>
        <w:t xml:space="preserve"> </w:t>
      </w:r>
      <w:r w:rsidRPr="00A310EA">
        <w:rPr>
          <w:rFonts w:eastAsiaTheme="minorHAnsi"/>
          <w:szCs w:val="28"/>
          <w:lang w:eastAsia="en-US"/>
        </w:rPr>
        <w:t>бюджета городского округа.</w:t>
      </w:r>
    </w:p>
    <w:p w:rsidR="005F7D12" w:rsidRDefault="00A310EA" w:rsidP="00A310EA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="005F7D12">
        <w:rPr>
          <w:szCs w:val="28"/>
        </w:rPr>
        <w:t>Указанные документы представляются в виде файла, прикрепленного к заявке в системе "</w:t>
      </w:r>
      <w:proofErr w:type="spellStart"/>
      <w:r w:rsidR="005F7D12">
        <w:rPr>
          <w:szCs w:val="28"/>
        </w:rPr>
        <w:t>АЦК-Финансы</w:t>
      </w:r>
      <w:proofErr w:type="spellEnd"/>
      <w:r w:rsidR="005F7D12">
        <w:rPr>
          <w:szCs w:val="28"/>
        </w:rPr>
        <w:t>". Документы, в том числе контракты и договоры, которые не заключаются в форме электронных документов в результате проведения открытых аукционов в электронной форме, представляются в виде отсканированных документов. Ответственность за достоверность представленных документов и соблюдение требований федерального законодательства о не распространении персональных данных несет клиент.</w:t>
      </w:r>
    </w:p>
    <w:p w:rsidR="005F7D12" w:rsidRDefault="005F7D12" w:rsidP="005F7D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0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отсутствии технической возможности подписания заявки электронной подписью клиент формирует и подписывает заявку должностными лицами, указанными в карточке образцов подписей и оттиска печати (далее - карточка получателя средств) на бумажном носителе.</w:t>
      </w:r>
    </w:p>
    <w:p w:rsidR="005F7D12" w:rsidRDefault="005F7D12" w:rsidP="005F7D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0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Оформленные подписями и оттиском печати клиента заявки на бумажном носителе принимает сотрудник Финансового управления, который проверяет правильность оформления заявки, соответствие подписей и оттиска печатей имеющимся образцам в карточке получателя средств.</w:t>
      </w:r>
    </w:p>
    <w:p w:rsidR="005F7D12" w:rsidRDefault="005F7D12" w:rsidP="005F7D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0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Одновременно с заявками на бумажном носителе получатель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едставляет для проверки подлинные документы, подтверждающие возникновение у получателя средств денежных обязательств, оплата которых производится за счет средств бюджета городского округа. Документы после проверки с отметкой "Оплачено" на счетах, счетах-фактурах и актах приема-сдачи выполненных работ или оказанных услуг возвращаются получателю средств</w:t>
      </w:r>
      <w:r w:rsidR="00A310EA">
        <w:rPr>
          <w:rFonts w:ascii="Times New Roman" w:hAnsi="Times New Roman" w:cs="Times New Roman"/>
          <w:sz w:val="28"/>
          <w:szCs w:val="28"/>
        </w:rPr>
        <w:t>.</w:t>
      </w:r>
    </w:p>
    <w:p w:rsidR="005F7D12" w:rsidRDefault="005F7D12" w:rsidP="006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94" w:rsidRPr="00707E63" w:rsidRDefault="00691194" w:rsidP="00691194">
      <w:pPr>
        <w:pStyle w:val="21"/>
        <w:spacing w:after="0" w:line="240" w:lineRule="auto"/>
        <w:ind w:firstLine="709"/>
        <w:jc w:val="both"/>
        <w:rPr>
          <w:szCs w:val="28"/>
        </w:rPr>
      </w:pPr>
      <w:r w:rsidRPr="00707E63">
        <w:rPr>
          <w:szCs w:val="28"/>
        </w:rPr>
        <w:lastRenderedPageBreak/>
        <w:t>3.</w:t>
      </w:r>
      <w:r w:rsidR="007370E6">
        <w:rPr>
          <w:szCs w:val="28"/>
        </w:rPr>
        <w:t>7</w:t>
      </w:r>
      <w:r w:rsidRPr="00707E63">
        <w:rPr>
          <w:szCs w:val="28"/>
        </w:rPr>
        <w:t>. В перечень документов, представляемых в Финансовое  управление  одновременно с Заявкой, входят:</w:t>
      </w:r>
    </w:p>
    <w:p w:rsidR="00691194" w:rsidRPr="00707E63" w:rsidRDefault="00691194" w:rsidP="00691194">
      <w:pPr>
        <w:pStyle w:val="21"/>
        <w:spacing w:after="0" w:line="240" w:lineRule="auto"/>
        <w:ind w:firstLine="709"/>
        <w:jc w:val="both"/>
        <w:rPr>
          <w:szCs w:val="28"/>
        </w:rPr>
      </w:pPr>
      <w:r w:rsidRPr="00707E63">
        <w:rPr>
          <w:szCs w:val="28"/>
        </w:rPr>
        <w:t>муниципальный контракт или договор на поставку товаров, выполнение работ и оказание услуг, заключенный в любой предусмотренной для совершения сделок форме, если законом для договоров, муниципальных контрактов данного вида не установлена определенная форма;</w:t>
      </w:r>
    </w:p>
    <w:p w:rsidR="00691194" w:rsidRPr="00707E63" w:rsidRDefault="00691194" w:rsidP="00691194">
      <w:pPr>
        <w:pStyle w:val="21"/>
        <w:spacing w:after="0" w:line="240" w:lineRule="auto"/>
        <w:ind w:firstLine="709"/>
        <w:jc w:val="both"/>
        <w:rPr>
          <w:szCs w:val="28"/>
        </w:rPr>
      </w:pPr>
      <w:r w:rsidRPr="00707E63">
        <w:rPr>
          <w:szCs w:val="28"/>
        </w:rPr>
        <w:t xml:space="preserve">счет, акцептованный руководителем (его заместителем) учреждения, - при авансировании поставки товаров, выполнения работ и оказания услуг согласно условиям </w:t>
      </w:r>
      <w:r w:rsidR="007E3703" w:rsidRPr="00707E63">
        <w:rPr>
          <w:szCs w:val="28"/>
        </w:rPr>
        <w:t>муниципального</w:t>
      </w:r>
      <w:r w:rsidRPr="00707E63">
        <w:rPr>
          <w:szCs w:val="28"/>
        </w:rPr>
        <w:t xml:space="preserve"> контракта или договора;</w:t>
      </w:r>
    </w:p>
    <w:p w:rsidR="00691194" w:rsidRPr="00707E63" w:rsidRDefault="00691194" w:rsidP="00691194">
      <w:pPr>
        <w:pStyle w:val="21"/>
        <w:spacing w:after="0" w:line="240" w:lineRule="auto"/>
        <w:ind w:firstLine="709"/>
        <w:jc w:val="both"/>
        <w:rPr>
          <w:szCs w:val="28"/>
        </w:rPr>
      </w:pPr>
      <w:r w:rsidRPr="00707E63">
        <w:rPr>
          <w:szCs w:val="28"/>
        </w:rPr>
        <w:t>счет-фактура, акцептованный руководителем (его заместителем) учреждения, накладная при оплате за поставленный товар, акт сдачи - приемки выполненных работ или оказанных услуг;</w:t>
      </w:r>
    </w:p>
    <w:p w:rsidR="00691194" w:rsidRPr="00707E63" w:rsidRDefault="00691194" w:rsidP="00691194">
      <w:pPr>
        <w:pStyle w:val="21"/>
        <w:spacing w:after="0" w:line="240" w:lineRule="auto"/>
        <w:ind w:firstLine="709"/>
        <w:jc w:val="both"/>
        <w:rPr>
          <w:szCs w:val="28"/>
        </w:rPr>
      </w:pPr>
      <w:r w:rsidRPr="00707E63">
        <w:rPr>
          <w:szCs w:val="28"/>
        </w:rPr>
        <w:t>сметный расчет, справка о стоимости выполненных работ и затрат (форма КС-3), акт о приемке выполненных работ (форма КС-2) и иные подтверждающие документы при проведении строительных, монтажных, ремонтно-строительных и пусконаладочных работ;</w:t>
      </w:r>
    </w:p>
    <w:p w:rsidR="00691194" w:rsidRPr="00707E63" w:rsidRDefault="00691194" w:rsidP="00691194">
      <w:pPr>
        <w:pStyle w:val="21"/>
        <w:spacing w:after="0" w:line="240" w:lineRule="auto"/>
        <w:ind w:firstLine="709"/>
        <w:jc w:val="both"/>
        <w:rPr>
          <w:szCs w:val="28"/>
        </w:rPr>
      </w:pPr>
      <w:r w:rsidRPr="00707E63">
        <w:rPr>
          <w:szCs w:val="28"/>
        </w:rPr>
        <w:t>документы, подтверждающие факт проведения процедур, в соответствии с законодательством Российской Федерации о размещении заказов для муниципальных нужд;</w:t>
      </w:r>
    </w:p>
    <w:p w:rsidR="00691194" w:rsidRPr="00707E63" w:rsidRDefault="00691194" w:rsidP="00691194">
      <w:pPr>
        <w:pStyle w:val="21"/>
        <w:spacing w:after="0" w:line="240" w:lineRule="auto"/>
        <w:jc w:val="both"/>
        <w:rPr>
          <w:szCs w:val="28"/>
        </w:rPr>
      </w:pPr>
      <w:r w:rsidRPr="00707E63">
        <w:rPr>
          <w:szCs w:val="28"/>
        </w:rPr>
        <w:t xml:space="preserve">          иные документы, включая копии нормативно-правовых актов, подтверждающие порядок и целевое использование выделенных средств  бюджета</w:t>
      </w:r>
      <w:r w:rsidR="00A310EA">
        <w:rPr>
          <w:szCs w:val="28"/>
        </w:rPr>
        <w:t xml:space="preserve"> городского округа</w:t>
      </w:r>
      <w:r w:rsidRPr="00707E63">
        <w:rPr>
          <w:szCs w:val="28"/>
        </w:rPr>
        <w:t>.</w:t>
      </w:r>
    </w:p>
    <w:p w:rsidR="00707E63" w:rsidRPr="00707E63" w:rsidRDefault="0070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4. Порядок санкционирования расходов</w:t>
      </w:r>
    </w:p>
    <w:p w:rsidR="00D072B9" w:rsidRPr="00707E63" w:rsidRDefault="00D07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0EA" w:rsidRDefault="007370E6" w:rsidP="00A31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4121" w:rsidRPr="00707E63">
        <w:rPr>
          <w:rFonts w:ascii="Times New Roman" w:hAnsi="Times New Roman" w:cs="Times New Roman"/>
          <w:sz w:val="28"/>
          <w:szCs w:val="28"/>
        </w:rPr>
        <w:t xml:space="preserve">4.1. </w:t>
      </w:r>
      <w:r w:rsidR="005F7D12">
        <w:rPr>
          <w:rFonts w:ascii="Times New Roman" w:hAnsi="Times New Roman" w:cs="Times New Roman"/>
          <w:sz w:val="28"/>
          <w:szCs w:val="28"/>
        </w:rPr>
        <w:t>Подписанные электронной подписью заявки автоматически проверяются в системе:</w:t>
      </w:r>
    </w:p>
    <w:p w:rsidR="005F7D12" w:rsidRDefault="00A310EA" w:rsidP="00A31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D12">
        <w:rPr>
          <w:rFonts w:ascii="Times New Roman" w:hAnsi="Times New Roman" w:cs="Times New Roman"/>
          <w:sz w:val="28"/>
          <w:szCs w:val="28"/>
        </w:rPr>
        <w:t>на соответствие правилам подписания, настроенным в системе "</w:t>
      </w:r>
      <w:proofErr w:type="spellStart"/>
      <w:r w:rsidR="005F7D12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="005F7D12">
        <w:rPr>
          <w:rFonts w:ascii="Times New Roman" w:hAnsi="Times New Roman" w:cs="Times New Roman"/>
          <w:sz w:val="28"/>
          <w:szCs w:val="28"/>
        </w:rPr>
        <w:t>";</w:t>
      </w:r>
    </w:p>
    <w:p w:rsidR="007F4121" w:rsidRPr="00707E63" w:rsidRDefault="005F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 </w:t>
      </w:r>
      <w:r w:rsidR="007F4121" w:rsidRPr="00707E63">
        <w:rPr>
          <w:rFonts w:ascii="Times New Roman" w:hAnsi="Times New Roman" w:cs="Times New Roman"/>
          <w:sz w:val="28"/>
          <w:szCs w:val="28"/>
        </w:rPr>
        <w:t>на превышение сумм, указанных в заявке, доведенным лимитам бюджетных обязательств и (или) утвержденным бюджетным ассигнованиям по показателям бюджетной классификации и дополнительным показателям;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на соответствие показателям кассового плана;</w:t>
      </w:r>
    </w:p>
    <w:p w:rsidR="007F4121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в необходимых случаях на указание принятых на учет бюджетных обязательств.</w:t>
      </w:r>
    </w:p>
    <w:p w:rsidR="000509E9" w:rsidRPr="00707E63" w:rsidRDefault="0005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4.2. Заявки на осуществление кассового расхода принимаются от получателя средств только в пределах остатка лимитов бюджетных обязательств и бюджетных ассигнований по соответствующему коду бюджетной классификации Российской Федерации и дополнительным кодам функциональной и экономической классификации и при соответствии с показателями кассового плана.</w:t>
      </w:r>
    </w:p>
    <w:p w:rsidR="000509E9" w:rsidRPr="00707E63" w:rsidRDefault="0005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4.3. Ответственный сотрудник </w:t>
      </w:r>
      <w:r w:rsidR="00836049" w:rsidRPr="00707E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7E63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4.3.1. заявку и представленные документы на соответствие сумм и </w:t>
      </w:r>
      <w:r w:rsidRPr="00707E63">
        <w:rPr>
          <w:rFonts w:ascii="Times New Roman" w:hAnsi="Times New Roman" w:cs="Times New Roman"/>
          <w:sz w:val="28"/>
          <w:szCs w:val="28"/>
        </w:rPr>
        <w:lastRenderedPageBreak/>
        <w:t>показателей бюджетной классификации, указанных в заявке, содержанию производимой операции и подтверждающим документам;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4.3.2. в заявке в поле "назначение платежа" указание представленных для проверки документов. При этом в заявке в поле "назначение платежа" указываются номер и дата договора (изменения к договору) или </w:t>
      </w:r>
      <w:r w:rsidR="00106018" w:rsidRPr="00707E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7E63">
        <w:rPr>
          <w:rFonts w:ascii="Times New Roman" w:hAnsi="Times New Roman" w:cs="Times New Roman"/>
          <w:sz w:val="28"/>
          <w:szCs w:val="28"/>
        </w:rPr>
        <w:t xml:space="preserve"> контракта (изменения к </w:t>
      </w:r>
      <w:r w:rsidR="00106018" w:rsidRPr="00707E63">
        <w:rPr>
          <w:rFonts w:ascii="Times New Roman" w:hAnsi="Times New Roman" w:cs="Times New Roman"/>
          <w:sz w:val="28"/>
          <w:szCs w:val="28"/>
        </w:rPr>
        <w:t>муниципальному</w:t>
      </w:r>
      <w:r w:rsidRPr="00707E63">
        <w:rPr>
          <w:rFonts w:ascii="Times New Roman" w:hAnsi="Times New Roman" w:cs="Times New Roman"/>
          <w:sz w:val="28"/>
          <w:szCs w:val="28"/>
        </w:rPr>
        <w:t xml:space="preserve"> контракту) на поставку товаров, выполнение работ, оказание услуг для </w:t>
      </w:r>
      <w:r w:rsidR="00106018" w:rsidRPr="00707E63">
        <w:rPr>
          <w:rFonts w:ascii="Times New Roman" w:hAnsi="Times New Roman" w:cs="Times New Roman"/>
          <w:sz w:val="28"/>
          <w:szCs w:val="28"/>
        </w:rPr>
        <w:t>муниципальных</w:t>
      </w:r>
      <w:r w:rsidRPr="00707E63">
        <w:rPr>
          <w:rFonts w:ascii="Times New Roman" w:hAnsi="Times New Roman" w:cs="Times New Roman"/>
          <w:sz w:val="28"/>
          <w:szCs w:val="28"/>
        </w:rPr>
        <w:t xml:space="preserve"> нужд (далее - договор), наименование предмета договора, номер и дата исполнительного документа (исполнительный лист, судебный приказ). Кроме того, в поле "назначение платежа" указывается следующая информация: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4.3.2.1. в случае оплаты аванса - номер и дата счета, слово "аванс" и размер процента аванса. Если в соответствии с договором предусмотрен 100-процентный аванс - "аванс 100%" или "</w:t>
      </w:r>
      <w:proofErr w:type="spellStart"/>
      <w:r w:rsidRPr="00707E63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707E63">
        <w:rPr>
          <w:rFonts w:ascii="Times New Roman" w:hAnsi="Times New Roman" w:cs="Times New Roman"/>
          <w:sz w:val="28"/>
          <w:szCs w:val="28"/>
        </w:rPr>
        <w:t xml:space="preserve"> 100%";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4.3.2.2. в случае уплаты налоговых и обязательных платежей в заявке поле "назначение платежа" заполняется с учетом требований, установленных Министерством Российской Федерации по налогам и сборам, </w:t>
      </w:r>
      <w:r w:rsidR="00106018" w:rsidRPr="00707E63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Pr="00707E6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7E3703" w:rsidRPr="00707E63">
        <w:rPr>
          <w:rFonts w:ascii="Times New Roman" w:hAnsi="Times New Roman" w:cs="Times New Roman"/>
          <w:sz w:val="28"/>
          <w:szCs w:val="28"/>
        </w:rPr>
        <w:t>Муниципальным</w:t>
      </w:r>
      <w:r w:rsidRPr="00707E63">
        <w:rPr>
          <w:rFonts w:ascii="Times New Roman" w:hAnsi="Times New Roman" w:cs="Times New Roman"/>
          <w:sz w:val="28"/>
          <w:szCs w:val="28"/>
        </w:rPr>
        <w:t xml:space="preserve"> таможенным комитетом Российской Федерации в нормативных правовых актах, принятых совместно или по согласованию с Банком России;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4.3.2.3. в случае оплаты за фактически выполненные работы, оказанные услуги </w:t>
      </w:r>
      <w:r w:rsidR="00FA5320" w:rsidRPr="00707E63">
        <w:rPr>
          <w:rFonts w:ascii="Times New Roman" w:hAnsi="Times New Roman" w:cs="Times New Roman"/>
          <w:sz w:val="28"/>
          <w:szCs w:val="28"/>
        </w:rPr>
        <w:t xml:space="preserve">за приобретение товара </w:t>
      </w:r>
      <w:r w:rsidRPr="00707E63">
        <w:rPr>
          <w:rFonts w:ascii="Times New Roman" w:hAnsi="Times New Roman" w:cs="Times New Roman"/>
          <w:sz w:val="28"/>
          <w:szCs w:val="28"/>
        </w:rPr>
        <w:t>указыва</w:t>
      </w:r>
      <w:r w:rsidR="001A1E1D">
        <w:rPr>
          <w:rFonts w:ascii="Times New Roman" w:hAnsi="Times New Roman" w:cs="Times New Roman"/>
          <w:sz w:val="28"/>
          <w:szCs w:val="28"/>
        </w:rPr>
        <w:t>ются номер и дата счета-фактуры</w:t>
      </w:r>
      <w:r w:rsidRPr="00707E63">
        <w:rPr>
          <w:rFonts w:ascii="Times New Roman" w:hAnsi="Times New Roman" w:cs="Times New Roman"/>
          <w:sz w:val="28"/>
          <w:szCs w:val="28"/>
        </w:rPr>
        <w:t>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В заявке в поле "назначение платежа" могут указываться иные документы, подтверждающие возникновение денежных обязательств, предусмотренные действующим законодательством.</w:t>
      </w:r>
    </w:p>
    <w:p w:rsidR="00A310EA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В случае, когда количество знаков превышает допустимое, могут быть использованы читаемые сокращения, например: счет - "</w:t>
      </w:r>
      <w:proofErr w:type="spellStart"/>
      <w:r w:rsidRPr="00707E6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07E63">
        <w:rPr>
          <w:rFonts w:ascii="Times New Roman" w:hAnsi="Times New Roman" w:cs="Times New Roman"/>
          <w:sz w:val="28"/>
          <w:szCs w:val="28"/>
        </w:rPr>
        <w:t>", счет-фактура - "</w:t>
      </w:r>
      <w:proofErr w:type="gramStart"/>
      <w:r w:rsidRPr="00707E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E63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07E63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707E63">
        <w:rPr>
          <w:rFonts w:ascii="Times New Roman" w:hAnsi="Times New Roman" w:cs="Times New Roman"/>
          <w:sz w:val="28"/>
          <w:szCs w:val="28"/>
        </w:rPr>
        <w:t>",  в назначении платежа могут быть указаны ключевые слова предмета договора, подтверждающие выбранную в заявке бюджетную классификацию.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4.3.3. наличие документов, подтверждающих целевое использование средств;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spellStart"/>
      <w:r w:rsidRPr="00707E6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07E63">
        <w:rPr>
          <w:rFonts w:ascii="Times New Roman" w:hAnsi="Times New Roman" w:cs="Times New Roman"/>
          <w:sz w:val="28"/>
          <w:szCs w:val="28"/>
        </w:rPr>
        <w:t xml:space="preserve"> размера авансирования;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4.3.5. правильность оформления заявки, полноту указания реквизитов и соблюдение установленных правил расчетов;</w:t>
      </w:r>
    </w:p>
    <w:p w:rsidR="007F4121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4.3.6. наличие документов, подтверждающих проведение процедур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106018" w:rsidRPr="00707E63">
        <w:rPr>
          <w:rFonts w:ascii="Times New Roman" w:hAnsi="Times New Roman" w:cs="Times New Roman"/>
          <w:sz w:val="28"/>
          <w:szCs w:val="28"/>
        </w:rPr>
        <w:t>муниципальных</w:t>
      </w:r>
      <w:r w:rsidRPr="00707E63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FA5320" w:rsidRDefault="00FA5320" w:rsidP="00FA5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указание в поле "бюджетное обязательство" номера принятого на учет бюджетного обязательства;</w:t>
      </w:r>
    </w:p>
    <w:p w:rsidR="00FA5320" w:rsidRPr="00707E63" w:rsidRDefault="00FA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4.4. После завершения проверки поступивших </w:t>
      </w:r>
      <w:r w:rsidR="00106018" w:rsidRPr="00707E63">
        <w:rPr>
          <w:rFonts w:ascii="Times New Roman" w:hAnsi="Times New Roman" w:cs="Times New Roman"/>
          <w:sz w:val="28"/>
          <w:szCs w:val="28"/>
        </w:rPr>
        <w:t>заявок</w:t>
      </w:r>
      <w:r w:rsidRPr="00707E63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1024DA" w:rsidRPr="00707E6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07E63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расходов с лицевого счета получателя средств или об отказе в санкционировании заявки.</w:t>
      </w:r>
    </w:p>
    <w:p w:rsidR="00106018" w:rsidRDefault="007F4121" w:rsidP="00707E63">
      <w:pPr>
        <w:pStyle w:val="a8"/>
        <w:spacing w:after="0"/>
        <w:ind w:left="0" w:firstLine="709"/>
        <w:jc w:val="both"/>
        <w:rPr>
          <w:szCs w:val="28"/>
        </w:rPr>
      </w:pPr>
      <w:r w:rsidRPr="00707E63">
        <w:rPr>
          <w:szCs w:val="28"/>
        </w:rPr>
        <w:lastRenderedPageBreak/>
        <w:t xml:space="preserve">4.5. </w:t>
      </w:r>
      <w:proofErr w:type="gramStart"/>
      <w:r w:rsidRPr="006D1946">
        <w:rPr>
          <w:szCs w:val="28"/>
        </w:rPr>
        <w:t>Решение об отказе в санкционировании заявки доводится до получателя средств в электронном виде через изменение статуса заявки в системах "</w:t>
      </w:r>
      <w:proofErr w:type="spellStart"/>
      <w:r w:rsidRPr="006D1946">
        <w:rPr>
          <w:szCs w:val="28"/>
        </w:rPr>
        <w:t>АЦК-Финансы</w:t>
      </w:r>
      <w:proofErr w:type="spellEnd"/>
      <w:r w:rsidRPr="006D1946">
        <w:rPr>
          <w:szCs w:val="28"/>
        </w:rPr>
        <w:t>" с указанием причины отказа в электронном виде</w:t>
      </w:r>
      <w:r w:rsidR="00707E63">
        <w:rPr>
          <w:color w:val="FF0000"/>
          <w:szCs w:val="28"/>
        </w:rPr>
        <w:t xml:space="preserve">   </w:t>
      </w:r>
      <w:r w:rsidR="00106018" w:rsidRPr="00707E63">
        <w:rPr>
          <w:szCs w:val="28"/>
        </w:rPr>
        <w:t xml:space="preserve">и </w:t>
      </w:r>
      <w:r w:rsidR="00707E63">
        <w:rPr>
          <w:szCs w:val="28"/>
        </w:rPr>
        <w:t xml:space="preserve">возвращением заявки на  бумажном  носителе с  надписью  в  правом верхнем  углу </w:t>
      </w:r>
      <w:r w:rsidR="00106018" w:rsidRPr="00707E63">
        <w:rPr>
          <w:szCs w:val="28"/>
        </w:rPr>
        <w:t xml:space="preserve"> </w:t>
      </w:r>
      <w:r w:rsidR="00707E63">
        <w:rPr>
          <w:szCs w:val="28"/>
        </w:rPr>
        <w:t>«Отказано»</w:t>
      </w:r>
      <w:r w:rsidR="006D1946">
        <w:rPr>
          <w:szCs w:val="28"/>
        </w:rPr>
        <w:t>;</w:t>
      </w:r>
      <w:r w:rsidR="00707E63">
        <w:rPr>
          <w:szCs w:val="28"/>
        </w:rPr>
        <w:t xml:space="preserve">  далее  указывается  причина  отказа ставится  дата  и  подпись  лица,  отказавшего  заявку. </w:t>
      </w:r>
      <w:proofErr w:type="gramEnd"/>
    </w:p>
    <w:p w:rsidR="000509E9" w:rsidRPr="00707E63" w:rsidRDefault="000509E9" w:rsidP="00707E63">
      <w:pPr>
        <w:pStyle w:val="a8"/>
        <w:spacing w:after="0"/>
        <w:ind w:left="0" w:firstLine="709"/>
        <w:jc w:val="both"/>
        <w:rPr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4.6. Проверенная и принятая к исполнению заявка является основанием </w:t>
      </w:r>
      <w:proofErr w:type="gramStart"/>
      <w:r w:rsidRPr="00707E63">
        <w:rPr>
          <w:rFonts w:ascii="Times New Roman" w:hAnsi="Times New Roman" w:cs="Times New Roman"/>
          <w:sz w:val="28"/>
          <w:szCs w:val="28"/>
        </w:rPr>
        <w:t xml:space="preserve">для </w:t>
      </w:r>
      <w:r w:rsidR="00836049" w:rsidRPr="00707E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7E63">
        <w:rPr>
          <w:rFonts w:ascii="Times New Roman" w:hAnsi="Times New Roman" w:cs="Times New Roman"/>
          <w:sz w:val="28"/>
          <w:szCs w:val="28"/>
        </w:rPr>
        <w:t xml:space="preserve"> на совершение операции по списанию средств с лицевого счета </w:t>
      </w:r>
      <w:r w:rsidR="00836049" w:rsidRPr="00707E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7E63">
        <w:rPr>
          <w:rFonts w:ascii="Times New Roman" w:hAnsi="Times New Roman" w:cs="Times New Roman"/>
          <w:sz w:val="28"/>
          <w:szCs w:val="28"/>
        </w:rPr>
        <w:t xml:space="preserve"> с кодом</w:t>
      </w:r>
      <w:proofErr w:type="gramEnd"/>
      <w:r w:rsidRPr="00707E63">
        <w:rPr>
          <w:rFonts w:ascii="Times New Roman" w:hAnsi="Times New Roman" w:cs="Times New Roman"/>
          <w:sz w:val="28"/>
          <w:szCs w:val="28"/>
        </w:rPr>
        <w:t xml:space="preserve"> "0</w:t>
      </w:r>
      <w:r w:rsidR="00106018" w:rsidRPr="00707E63">
        <w:rPr>
          <w:rFonts w:ascii="Times New Roman" w:hAnsi="Times New Roman" w:cs="Times New Roman"/>
          <w:sz w:val="28"/>
          <w:szCs w:val="28"/>
        </w:rPr>
        <w:t>2</w:t>
      </w:r>
      <w:r w:rsidRPr="00707E63">
        <w:rPr>
          <w:rFonts w:ascii="Times New Roman" w:hAnsi="Times New Roman" w:cs="Times New Roman"/>
          <w:sz w:val="28"/>
          <w:szCs w:val="28"/>
        </w:rPr>
        <w:t>".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4.7. Заявка исполняется платежным документом </w:t>
      </w:r>
      <w:r w:rsidR="00836049" w:rsidRPr="00707E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7E63">
        <w:rPr>
          <w:rFonts w:ascii="Times New Roman" w:hAnsi="Times New Roman" w:cs="Times New Roman"/>
          <w:sz w:val="28"/>
          <w:szCs w:val="28"/>
        </w:rPr>
        <w:t xml:space="preserve"> с лицевого счета </w:t>
      </w:r>
      <w:r w:rsidR="00836049" w:rsidRPr="00707E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7E63">
        <w:rPr>
          <w:rFonts w:ascii="Times New Roman" w:hAnsi="Times New Roman" w:cs="Times New Roman"/>
          <w:sz w:val="28"/>
          <w:szCs w:val="28"/>
        </w:rPr>
        <w:t xml:space="preserve"> с кодом "02", открытого в Управлении Федерального казначейства по Пермскому краю.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Срок действия заявки </w:t>
      </w:r>
      <w:r w:rsidR="007300FE">
        <w:rPr>
          <w:rFonts w:ascii="Times New Roman" w:hAnsi="Times New Roman" w:cs="Times New Roman"/>
          <w:sz w:val="28"/>
          <w:szCs w:val="28"/>
        </w:rPr>
        <w:t xml:space="preserve">- десять дней, считая </w:t>
      </w:r>
      <w:proofErr w:type="gramStart"/>
      <w:r w:rsidR="007300FE">
        <w:rPr>
          <w:rFonts w:ascii="Times New Roman" w:hAnsi="Times New Roman" w:cs="Times New Roman"/>
          <w:sz w:val="28"/>
          <w:szCs w:val="28"/>
        </w:rPr>
        <w:t>с даты заявки</w:t>
      </w:r>
      <w:proofErr w:type="gramEnd"/>
      <w:r w:rsidR="007300FE">
        <w:rPr>
          <w:rFonts w:ascii="Times New Roman" w:hAnsi="Times New Roman" w:cs="Times New Roman"/>
          <w:sz w:val="28"/>
          <w:szCs w:val="28"/>
        </w:rPr>
        <w:t>.</w:t>
      </w:r>
    </w:p>
    <w:p w:rsidR="007F4121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4.8. Авансирование поставки товаров, выполнения работ и оказания услуг осуществляется согласно условиям договора, если иное не предусмотрено действующим законодательством.</w:t>
      </w:r>
    </w:p>
    <w:p w:rsidR="007370E6" w:rsidRDefault="00FA5320" w:rsidP="00737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 Получатель ср</w:t>
      </w:r>
      <w:r w:rsidR="00041FD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041F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41FDD">
        <w:rPr>
          <w:rFonts w:ascii="Times New Roman" w:hAnsi="Times New Roman" w:cs="Times New Roman"/>
          <w:sz w:val="28"/>
          <w:szCs w:val="28"/>
        </w:rPr>
        <w:t>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="00041FD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вправе предусматривать авансовые платежи:</w:t>
      </w:r>
    </w:p>
    <w:p w:rsidR="00FA5320" w:rsidRDefault="00041FDD" w:rsidP="00737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100% суммы договора (</w:t>
      </w:r>
      <w:r w:rsidR="00FA5320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320">
        <w:rPr>
          <w:rFonts w:ascii="Times New Roman" w:hAnsi="Times New Roman" w:cs="Times New Roman"/>
          <w:sz w:val="28"/>
          <w:szCs w:val="28"/>
        </w:rPr>
        <w:t xml:space="preserve"> - по договорам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A5320">
        <w:rPr>
          <w:rFonts w:ascii="Times New Roman" w:hAnsi="Times New Roman" w:cs="Times New Roman"/>
          <w:sz w:val="28"/>
          <w:szCs w:val="28"/>
        </w:rPr>
        <w:t>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рублей, о подписке на печатные издания и об их приобретении, о приобретении горюче-смазочных материалов, ави</w:t>
      </w:r>
      <w:proofErr w:type="gramStart"/>
      <w:r w:rsidR="00FA53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A5320">
        <w:rPr>
          <w:rFonts w:ascii="Times New Roman" w:hAnsi="Times New Roman" w:cs="Times New Roman"/>
          <w:sz w:val="28"/>
          <w:szCs w:val="28"/>
        </w:rPr>
        <w:t xml:space="preserve"> и железнодорожных билетов, об </w:t>
      </w:r>
      <w:proofErr w:type="gramStart"/>
      <w:r w:rsidR="00FA5320">
        <w:rPr>
          <w:rFonts w:ascii="Times New Roman" w:hAnsi="Times New Roman" w:cs="Times New Roman"/>
          <w:sz w:val="28"/>
          <w:szCs w:val="28"/>
        </w:rPr>
        <w:t xml:space="preserve">обучении на курсах повышения квалификации и семинарах, о прохождении профессиональной переподготовки,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хранения, по договорам при осуществлении заказчиком закупки в случаях, указанных в </w:t>
      </w:r>
      <w:hyperlink r:id="rId9" w:history="1">
        <w:r w:rsidR="00FA5320">
          <w:rPr>
            <w:rFonts w:ascii="Times New Roman" w:hAnsi="Times New Roman" w:cs="Times New Roman"/>
            <w:color w:val="0000FF"/>
            <w:sz w:val="28"/>
            <w:szCs w:val="28"/>
          </w:rPr>
          <w:t>пунктах 15</w:t>
        </w:r>
      </w:hyperlink>
      <w:r w:rsidR="00FA53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A5320">
          <w:rPr>
            <w:rFonts w:ascii="Times New Roman" w:hAnsi="Times New Roman" w:cs="Times New Roman"/>
            <w:color w:val="0000FF"/>
            <w:sz w:val="28"/>
            <w:szCs w:val="28"/>
          </w:rPr>
          <w:t>20 части 1 статьи 93</w:t>
        </w:r>
      </w:hyperlink>
      <w:r w:rsidR="00FA5320">
        <w:rPr>
          <w:rFonts w:ascii="Times New Roman" w:hAnsi="Times New Roman" w:cs="Times New Roman"/>
          <w:sz w:val="28"/>
          <w:szCs w:val="28"/>
        </w:rPr>
        <w:t xml:space="preserve"> Федерального закона от 5</w:t>
      </w:r>
      <w:proofErr w:type="gramEnd"/>
      <w:r w:rsidR="00FA5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320">
        <w:rPr>
          <w:rFonts w:ascii="Times New Roman" w:hAnsi="Times New Roman" w:cs="Times New Roman"/>
          <w:sz w:val="28"/>
          <w:szCs w:val="28"/>
        </w:rPr>
        <w:t>апреля 2013 г. N 44-ФЗ "О контрактной системе в сфере закупок товаров, работ, услуг для обеспечения  муниципальных нужд",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возмездные медицинские услуги, оказываемые жителям Пермского края за пределами Пермского края, по договорам на публикацию в средствах массовой информации сведений в соответствии с законодательством</w:t>
      </w:r>
      <w:proofErr w:type="gramEnd"/>
      <w:r w:rsidR="00FA5320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регистрации юридических лиц, по договорам о поставке наркотических и психотропных лекарственных средств, по договорам об организации семинаров, деловых поездок за пределы Российской Федерации, а также при </w:t>
      </w:r>
      <w:r w:rsidR="00FA5320">
        <w:rPr>
          <w:rFonts w:ascii="Times New Roman" w:hAnsi="Times New Roman" w:cs="Times New Roman"/>
          <w:sz w:val="28"/>
          <w:szCs w:val="28"/>
        </w:rPr>
        <w:lastRenderedPageBreak/>
        <w:t>оплате гонораров и оплате труда приглашенных специалистов (артисты, педагоги);</w:t>
      </w:r>
    </w:p>
    <w:p w:rsidR="00FA5320" w:rsidRPr="00707E63" w:rsidRDefault="00FA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707E63">
        <w:rPr>
          <w:rFonts w:ascii="Times New Roman" w:hAnsi="Times New Roman" w:cs="Times New Roman"/>
          <w:sz w:val="28"/>
          <w:szCs w:val="28"/>
        </w:rPr>
        <w:t xml:space="preserve">Платежные документы </w:t>
      </w:r>
      <w:r w:rsidR="00836049" w:rsidRPr="00707E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7E63">
        <w:rPr>
          <w:rFonts w:ascii="Times New Roman" w:hAnsi="Times New Roman" w:cs="Times New Roman"/>
          <w:sz w:val="28"/>
          <w:szCs w:val="28"/>
        </w:rPr>
        <w:t xml:space="preserve"> на списание средств с лицевого счета </w:t>
      </w:r>
      <w:r w:rsidR="00836049" w:rsidRPr="00707E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7E63">
        <w:rPr>
          <w:rFonts w:ascii="Times New Roman" w:hAnsi="Times New Roman" w:cs="Times New Roman"/>
          <w:sz w:val="28"/>
          <w:szCs w:val="28"/>
        </w:rPr>
        <w:t xml:space="preserve"> с кодом "02" составляются с учетом требований </w:t>
      </w:r>
      <w:hyperlink r:id="rId11" w:history="1">
        <w:r w:rsidRPr="007370E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07E63">
        <w:rPr>
          <w:rFonts w:ascii="Times New Roman" w:hAnsi="Times New Roman" w:cs="Times New Roman"/>
          <w:sz w:val="28"/>
          <w:szCs w:val="28"/>
        </w:rPr>
        <w:t xml:space="preserve"> Федерального казначейства Российской Федерации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</w:t>
      </w:r>
      <w:proofErr w:type="gramEnd"/>
      <w:r w:rsidRPr="00707E6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 исполнению соответствующих бюджетов".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4.10. </w:t>
      </w:r>
      <w:r w:rsidR="001024DA" w:rsidRPr="00707E6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07E63">
        <w:rPr>
          <w:rFonts w:ascii="Times New Roman" w:hAnsi="Times New Roman" w:cs="Times New Roman"/>
          <w:sz w:val="28"/>
          <w:szCs w:val="28"/>
        </w:rPr>
        <w:t xml:space="preserve"> отказывают главному распорядителю,  получателю сре</w:t>
      </w:r>
      <w:proofErr w:type="gramStart"/>
      <w:r w:rsidRPr="00707E6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07E63">
        <w:rPr>
          <w:rFonts w:ascii="Times New Roman" w:hAnsi="Times New Roman" w:cs="Times New Roman"/>
          <w:sz w:val="28"/>
          <w:szCs w:val="28"/>
        </w:rPr>
        <w:t>анкционировании оплаты денежных обязательств в следующих случаях: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при несоответствии принятых обязатель</w:t>
      </w:r>
      <w:proofErr w:type="gramStart"/>
      <w:r w:rsidRPr="00707E63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707E63">
        <w:rPr>
          <w:rFonts w:ascii="Times New Roman" w:hAnsi="Times New Roman" w:cs="Times New Roman"/>
          <w:sz w:val="28"/>
          <w:szCs w:val="28"/>
        </w:rPr>
        <w:t xml:space="preserve">ебованиям Бюджетного </w:t>
      </w:r>
      <w:hyperlink r:id="rId12" w:history="1">
        <w:r w:rsidRPr="007370E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07E63">
        <w:rPr>
          <w:rFonts w:ascii="Times New Roman" w:hAnsi="Times New Roman" w:cs="Times New Roman"/>
          <w:sz w:val="28"/>
          <w:szCs w:val="28"/>
        </w:rPr>
        <w:t xml:space="preserve"> РФ, нормативным правовым актам </w:t>
      </w:r>
      <w:r w:rsidR="00106018" w:rsidRPr="00707E63">
        <w:rPr>
          <w:rFonts w:ascii="Times New Roman" w:hAnsi="Times New Roman" w:cs="Times New Roman"/>
          <w:sz w:val="28"/>
          <w:szCs w:val="28"/>
        </w:rPr>
        <w:t xml:space="preserve">Пермского края и </w:t>
      </w:r>
      <w:proofErr w:type="spellStart"/>
      <w:r w:rsidR="00106018" w:rsidRPr="00707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106018" w:rsidRPr="00707E63">
        <w:rPr>
          <w:rFonts w:ascii="Times New Roman" w:hAnsi="Times New Roman" w:cs="Times New Roman"/>
          <w:sz w:val="28"/>
          <w:szCs w:val="28"/>
        </w:rPr>
        <w:t xml:space="preserve"> </w:t>
      </w:r>
      <w:r w:rsidR="00FA532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7E63">
        <w:rPr>
          <w:rFonts w:ascii="Times New Roman" w:hAnsi="Times New Roman" w:cs="Times New Roman"/>
          <w:sz w:val="28"/>
          <w:szCs w:val="28"/>
        </w:rPr>
        <w:t>, устанавливающим порядок использования выделенных средств, и требованиям настоящего Порядка;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при несоответствии принятых обязательств закону о бюджете </w:t>
      </w:r>
      <w:proofErr w:type="spellStart"/>
      <w:r w:rsidR="00F5332C" w:rsidRPr="00707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F5332C" w:rsidRPr="00707E63">
        <w:rPr>
          <w:rFonts w:ascii="Times New Roman" w:hAnsi="Times New Roman" w:cs="Times New Roman"/>
          <w:sz w:val="28"/>
          <w:szCs w:val="28"/>
        </w:rPr>
        <w:t xml:space="preserve"> </w:t>
      </w:r>
      <w:r w:rsidR="00FA532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7E63">
        <w:rPr>
          <w:rFonts w:ascii="Times New Roman" w:hAnsi="Times New Roman" w:cs="Times New Roman"/>
          <w:sz w:val="28"/>
          <w:szCs w:val="28"/>
        </w:rPr>
        <w:t>, доведенным бюджетным ассигнованиям и лимитам бюджетных обязательств, показателям кассового плана, принятым в установленных случаях на учет бюджетным обязательствам;</w:t>
      </w:r>
    </w:p>
    <w:p w:rsidR="007F4121" w:rsidRPr="007370E6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0E6">
        <w:rPr>
          <w:rFonts w:ascii="Times New Roman" w:hAnsi="Times New Roman" w:cs="Times New Roman"/>
          <w:sz w:val="28"/>
          <w:szCs w:val="28"/>
        </w:rPr>
        <w:t xml:space="preserve">при непредставлении подтверждающих документов, указанных в </w:t>
      </w:r>
      <w:hyperlink w:anchor="Par123" w:history="1">
        <w:r w:rsidRPr="007370E6">
          <w:rPr>
            <w:rFonts w:ascii="Times New Roman" w:hAnsi="Times New Roman" w:cs="Times New Roman"/>
            <w:sz w:val="28"/>
            <w:szCs w:val="28"/>
          </w:rPr>
          <w:t>пункте 3.</w:t>
        </w:r>
        <w:r w:rsidR="007370E6" w:rsidRPr="007370E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370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при нарушении порядка учета бюджетных обязательств, установленного </w:t>
      </w:r>
      <w:r w:rsidR="00817814" w:rsidRPr="00707E6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07E63">
        <w:rPr>
          <w:rFonts w:ascii="Times New Roman" w:hAnsi="Times New Roman" w:cs="Times New Roman"/>
          <w:sz w:val="28"/>
          <w:szCs w:val="28"/>
        </w:rPr>
        <w:t>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4.11. Приостановление операций на лицевых счетах получателей средств осуществляется в случаях, предусмотренных Бюджетным </w:t>
      </w:r>
      <w:hyperlink r:id="rId13" w:history="1">
        <w:r w:rsidRPr="007370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70E6">
        <w:rPr>
          <w:rFonts w:ascii="Times New Roman" w:hAnsi="Times New Roman" w:cs="Times New Roman"/>
          <w:sz w:val="28"/>
          <w:szCs w:val="28"/>
        </w:rPr>
        <w:t xml:space="preserve"> </w:t>
      </w:r>
      <w:r w:rsidRPr="00707E63">
        <w:rPr>
          <w:rFonts w:ascii="Times New Roman" w:hAnsi="Times New Roman" w:cs="Times New Roman"/>
          <w:sz w:val="28"/>
          <w:szCs w:val="28"/>
        </w:rPr>
        <w:t>РФ.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4.12. </w:t>
      </w:r>
      <w:r w:rsidR="001024DA" w:rsidRPr="006D194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D1946">
        <w:rPr>
          <w:rFonts w:ascii="Times New Roman" w:hAnsi="Times New Roman" w:cs="Times New Roman"/>
          <w:sz w:val="28"/>
          <w:szCs w:val="28"/>
        </w:rPr>
        <w:t xml:space="preserve"> осуществляет процедуру санкционирования расходов в течение четырех рабочих дней с момента представления получателем сре</w:t>
      </w:r>
      <w:proofErr w:type="gramStart"/>
      <w:r w:rsidRPr="006D1946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6D1946">
        <w:rPr>
          <w:rFonts w:ascii="Times New Roman" w:hAnsi="Times New Roman" w:cs="Times New Roman"/>
          <w:sz w:val="28"/>
          <w:szCs w:val="28"/>
        </w:rPr>
        <w:t xml:space="preserve">атежных и подтверждающих документов, </w:t>
      </w:r>
      <w:r w:rsidRPr="009D331F">
        <w:rPr>
          <w:rFonts w:ascii="Times New Roman" w:hAnsi="Times New Roman" w:cs="Times New Roman"/>
          <w:sz w:val="28"/>
          <w:szCs w:val="28"/>
        </w:rPr>
        <w:t xml:space="preserve">за исключением исполнения </w:t>
      </w:r>
      <w:r w:rsidR="00817814" w:rsidRPr="009D331F">
        <w:rPr>
          <w:rFonts w:ascii="Times New Roman" w:hAnsi="Times New Roman" w:cs="Times New Roman"/>
          <w:sz w:val="28"/>
          <w:szCs w:val="28"/>
        </w:rPr>
        <w:t>бюджета</w:t>
      </w:r>
      <w:r w:rsidRPr="009D331F">
        <w:rPr>
          <w:rFonts w:ascii="Times New Roman" w:hAnsi="Times New Roman" w:cs="Times New Roman"/>
          <w:sz w:val="28"/>
          <w:szCs w:val="28"/>
        </w:rPr>
        <w:t xml:space="preserve"> </w:t>
      </w:r>
      <w:r w:rsidR="00FB45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D3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16" w:history="1">
        <w:r w:rsidRPr="009D331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9D331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D331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D1946">
        <w:rPr>
          <w:rFonts w:ascii="Times New Roman" w:hAnsi="Times New Roman" w:cs="Times New Roman"/>
          <w:sz w:val="28"/>
          <w:szCs w:val="28"/>
        </w:rPr>
        <w:t>.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6" w:rsidRPr="00707E63" w:rsidRDefault="00707E63" w:rsidP="00707E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82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F4121" w:rsidRPr="00707E63" w:rsidRDefault="00737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87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7F4121" w:rsidRPr="00707E63">
        <w:rPr>
          <w:rFonts w:ascii="Times New Roman" w:hAnsi="Times New Roman" w:cs="Times New Roman"/>
          <w:sz w:val="28"/>
          <w:szCs w:val="28"/>
        </w:rPr>
        <w:t>. Уточнение кассовых операций по выплатам из бюджета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21" w:rsidRPr="00707E63" w:rsidRDefault="0073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121" w:rsidRPr="00707E63">
        <w:rPr>
          <w:rFonts w:ascii="Times New Roman" w:hAnsi="Times New Roman" w:cs="Times New Roman"/>
          <w:sz w:val="28"/>
          <w:szCs w:val="28"/>
        </w:rPr>
        <w:t xml:space="preserve">.1. </w:t>
      </w:r>
      <w:r w:rsidR="001024DA" w:rsidRPr="00707E6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F4121" w:rsidRPr="00707E63">
        <w:rPr>
          <w:rFonts w:ascii="Times New Roman" w:hAnsi="Times New Roman" w:cs="Times New Roman"/>
          <w:sz w:val="28"/>
          <w:szCs w:val="28"/>
        </w:rPr>
        <w:t xml:space="preserve"> может уточнять код бюджетной классификации по произведенным в течение финансового года кассовым выплатам.</w:t>
      </w:r>
    </w:p>
    <w:p w:rsidR="007F4121" w:rsidRPr="00707E63" w:rsidRDefault="0073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121" w:rsidRPr="00707E63">
        <w:rPr>
          <w:rFonts w:ascii="Times New Roman" w:hAnsi="Times New Roman" w:cs="Times New Roman"/>
          <w:sz w:val="28"/>
          <w:szCs w:val="28"/>
        </w:rPr>
        <w:t>.2. Уточнение кода бюджетной классификации по произведенным кассовым выплатам осуществляется: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 xml:space="preserve">при изменении принципов назначения, структуры кодов бюджетной классификации РФ, присвоения кодов бюджетной классификации РФ </w:t>
      </w:r>
      <w:r w:rsidRPr="00707E63">
        <w:rPr>
          <w:rFonts w:ascii="Times New Roman" w:hAnsi="Times New Roman" w:cs="Times New Roman"/>
          <w:sz w:val="28"/>
          <w:szCs w:val="28"/>
        </w:rPr>
        <w:lastRenderedPageBreak/>
        <w:t xml:space="preserve">законом о бюджете по служебной записке руководителей отделов </w:t>
      </w:r>
      <w:r w:rsidR="00836049" w:rsidRPr="00707E6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7E63">
        <w:rPr>
          <w:rFonts w:ascii="Times New Roman" w:hAnsi="Times New Roman" w:cs="Times New Roman"/>
          <w:sz w:val="28"/>
          <w:szCs w:val="28"/>
        </w:rPr>
        <w:t>;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при ошибочном указании получателем сре</w:t>
      </w:r>
      <w:proofErr w:type="gramStart"/>
      <w:r w:rsidRPr="00707E63">
        <w:rPr>
          <w:rFonts w:ascii="Times New Roman" w:hAnsi="Times New Roman" w:cs="Times New Roman"/>
          <w:sz w:val="28"/>
          <w:szCs w:val="28"/>
        </w:rPr>
        <w:t>дств в пл</w:t>
      </w:r>
      <w:proofErr w:type="gramEnd"/>
      <w:r w:rsidRPr="00707E63">
        <w:rPr>
          <w:rFonts w:ascii="Times New Roman" w:hAnsi="Times New Roman" w:cs="Times New Roman"/>
          <w:sz w:val="28"/>
          <w:szCs w:val="28"/>
        </w:rPr>
        <w:t xml:space="preserve">атежном документе кода бюджетной классификации РФ, на основании которого был отражен кассовый расход на соответствующем лицевом счете, по </w:t>
      </w:r>
      <w:r w:rsidR="001A1E1D">
        <w:rPr>
          <w:rFonts w:ascii="Times New Roman" w:hAnsi="Times New Roman" w:cs="Times New Roman"/>
          <w:sz w:val="28"/>
          <w:szCs w:val="28"/>
        </w:rPr>
        <w:t>заявлению</w:t>
      </w:r>
      <w:r w:rsidRPr="00707E63">
        <w:rPr>
          <w:rFonts w:ascii="Times New Roman" w:hAnsi="Times New Roman" w:cs="Times New Roman"/>
          <w:sz w:val="28"/>
          <w:szCs w:val="28"/>
        </w:rPr>
        <w:t xml:space="preserve"> получателя средств, составленному в произвольной форме. </w:t>
      </w:r>
    </w:p>
    <w:p w:rsidR="007F4121" w:rsidRPr="00707E63" w:rsidRDefault="0073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121" w:rsidRPr="00707E6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7F4121" w:rsidRPr="00707E63">
        <w:rPr>
          <w:rFonts w:ascii="Times New Roman" w:hAnsi="Times New Roman" w:cs="Times New Roman"/>
          <w:sz w:val="28"/>
          <w:szCs w:val="28"/>
        </w:rPr>
        <w:t>При принятии заявлений получателей средств к исполнению</w:t>
      </w:r>
      <w:r w:rsidR="007300FE">
        <w:rPr>
          <w:rFonts w:ascii="Times New Roman" w:hAnsi="Times New Roman" w:cs="Times New Roman"/>
          <w:sz w:val="28"/>
          <w:szCs w:val="28"/>
        </w:rPr>
        <w:t>,</w:t>
      </w:r>
      <w:r w:rsidR="007F4121" w:rsidRPr="00707E63">
        <w:rPr>
          <w:rFonts w:ascii="Times New Roman" w:hAnsi="Times New Roman" w:cs="Times New Roman"/>
          <w:sz w:val="28"/>
          <w:szCs w:val="28"/>
        </w:rPr>
        <w:t xml:space="preserve"> </w:t>
      </w:r>
      <w:r w:rsidR="00F5332C" w:rsidRPr="00707E63">
        <w:rPr>
          <w:rFonts w:ascii="Times New Roman" w:hAnsi="Times New Roman" w:cs="Times New Roman"/>
          <w:sz w:val="28"/>
          <w:szCs w:val="28"/>
        </w:rPr>
        <w:t>отдел операционно-кассового обслуживания</w:t>
      </w:r>
      <w:r w:rsidR="007F4121" w:rsidRPr="00707E63">
        <w:rPr>
          <w:rFonts w:ascii="Times New Roman" w:hAnsi="Times New Roman" w:cs="Times New Roman"/>
          <w:sz w:val="28"/>
          <w:szCs w:val="28"/>
        </w:rPr>
        <w:t xml:space="preserve"> организует работу по уточнению кассовых операций в соответствии с </w:t>
      </w:r>
      <w:hyperlink r:id="rId14" w:history="1">
        <w:r w:rsidR="007F4121" w:rsidRPr="00707E6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7F4121" w:rsidRPr="00707E63">
        <w:rPr>
          <w:rFonts w:ascii="Times New Roman" w:hAnsi="Times New Roman" w:cs="Times New Roman"/>
          <w:sz w:val="28"/>
          <w:szCs w:val="28"/>
        </w:rPr>
        <w:t xml:space="preserve"> Федерального казначейства Российской Федерации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</w:t>
      </w:r>
      <w:proofErr w:type="gramEnd"/>
      <w:r w:rsidR="007F4121" w:rsidRPr="00707E6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 исполнению соответствующих бюджетов".</w:t>
      </w:r>
    </w:p>
    <w:p w:rsidR="007F4121" w:rsidRPr="00707E63" w:rsidRDefault="0073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121" w:rsidRPr="00707E63">
        <w:rPr>
          <w:rFonts w:ascii="Times New Roman" w:hAnsi="Times New Roman" w:cs="Times New Roman"/>
          <w:sz w:val="28"/>
          <w:szCs w:val="28"/>
        </w:rPr>
        <w:t xml:space="preserve">.4. При обнаружении ошибочных записей, произведенных по лицевым счетам, </w:t>
      </w:r>
      <w:r w:rsidR="001024DA" w:rsidRPr="00707E6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F4121" w:rsidRPr="00707E63">
        <w:rPr>
          <w:rFonts w:ascii="Times New Roman" w:hAnsi="Times New Roman" w:cs="Times New Roman"/>
          <w:sz w:val="28"/>
          <w:szCs w:val="28"/>
        </w:rPr>
        <w:t xml:space="preserve"> вносит исправительные записи по счету в пределах текущего финансового года без согласия клиента с последующим его уведомлением посредством представления клиенту выписки с лицевого счета.</w:t>
      </w:r>
    </w:p>
    <w:p w:rsidR="00F5332C" w:rsidRPr="00707E63" w:rsidRDefault="00F53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8"/>
      <w:bookmarkEnd w:id="7"/>
    </w:p>
    <w:p w:rsidR="007F4121" w:rsidRPr="00707E63" w:rsidRDefault="00737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4121" w:rsidRPr="00707E63">
        <w:rPr>
          <w:rFonts w:ascii="Times New Roman" w:hAnsi="Times New Roman" w:cs="Times New Roman"/>
          <w:sz w:val="28"/>
          <w:szCs w:val="28"/>
        </w:rPr>
        <w:t>. Исполнение бюджета по источникам финансирования дефицита</w:t>
      </w:r>
    </w:p>
    <w:p w:rsidR="007F4121" w:rsidRPr="00707E63" w:rsidRDefault="007F4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63">
        <w:rPr>
          <w:rFonts w:ascii="Times New Roman" w:hAnsi="Times New Roman" w:cs="Times New Roman"/>
          <w:sz w:val="28"/>
          <w:szCs w:val="28"/>
        </w:rPr>
        <w:t>бюджета</w:t>
      </w:r>
    </w:p>
    <w:p w:rsidR="007F4121" w:rsidRDefault="007F4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AC3" w:rsidRPr="008F5AC3" w:rsidRDefault="007370E6" w:rsidP="008F5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AC3" w:rsidRPr="008F5AC3">
        <w:rPr>
          <w:rFonts w:ascii="Times New Roman" w:hAnsi="Times New Roman" w:cs="Times New Roman"/>
          <w:sz w:val="28"/>
          <w:szCs w:val="28"/>
        </w:rPr>
        <w:t>.1. Исполнение бюджета по источникам финансирования дефицита бюджета осуществляется главными администраторами, администраторами финансирования источников дефицита бюджета (далее - администратор источников) в соответствии со сводной бюджетной росписью.</w:t>
      </w:r>
    </w:p>
    <w:p w:rsidR="008F5AC3" w:rsidRPr="008F5AC3" w:rsidRDefault="007370E6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AC3" w:rsidRPr="008F5AC3">
        <w:rPr>
          <w:rFonts w:ascii="Times New Roman" w:hAnsi="Times New Roman" w:cs="Times New Roman"/>
          <w:sz w:val="28"/>
          <w:szCs w:val="28"/>
        </w:rPr>
        <w:t>.2. Перечень главных администраторов источников  бюджета</w:t>
      </w:r>
      <w:r w:rsidR="008F5A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F5AC3" w:rsidRPr="008F5AC3">
        <w:rPr>
          <w:rFonts w:ascii="Times New Roman" w:hAnsi="Times New Roman" w:cs="Times New Roman"/>
          <w:sz w:val="28"/>
          <w:szCs w:val="28"/>
        </w:rPr>
        <w:t>, а также перечень источников финансирования дефицита бюджета</w:t>
      </w:r>
      <w:r w:rsidR="008F5A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, закрепленный для администрирования главными администраторами источников, утверждаются </w:t>
      </w:r>
      <w:r w:rsidR="00FB4585">
        <w:rPr>
          <w:rFonts w:ascii="Times New Roman" w:hAnsi="Times New Roman" w:cs="Times New Roman"/>
          <w:sz w:val="28"/>
          <w:szCs w:val="28"/>
        </w:rPr>
        <w:t>решением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8F5AC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8F5A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F5AC3" w:rsidRPr="008F5AC3">
        <w:rPr>
          <w:rFonts w:ascii="Times New Roman" w:hAnsi="Times New Roman" w:cs="Times New Roman"/>
          <w:sz w:val="28"/>
          <w:szCs w:val="28"/>
        </w:rPr>
        <w:t>.</w:t>
      </w:r>
    </w:p>
    <w:p w:rsidR="008F5AC3" w:rsidRPr="008F5AC3" w:rsidRDefault="00522F61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.3. Главные администраторы, администраторы источников обеспечивают </w:t>
      </w:r>
      <w:proofErr w:type="spellStart"/>
      <w:r w:rsidR="008F5AC3" w:rsidRPr="008F5AC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8F5AC3" w:rsidRPr="008F5AC3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выделенных в их распоряжение ассигнований, предназначенных для погашения источников финансирования дефицита бюджета, обеспечивают поступления в бюджет и выплаты из бюджета по источникам финансирования дефицита бюджета.</w:t>
      </w:r>
    </w:p>
    <w:p w:rsidR="008F5AC3" w:rsidRDefault="00522F61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.4. Учет операций с источниками финансирования дефицита бюджета ведется в разрезе </w:t>
      </w:r>
      <w:proofErr w:type="gramStart"/>
      <w:r w:rsidR="008F5AC3" w:rsidRPr="008F5AC3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="008F5AC3" w:rsidRPr="008F5AC3">
        <w:rPr>
          <w:rFonts w:ascii="Times New Roman" w:hAnsi="Times New Roman" w:cs="Times New Roman"/>
          <w:sz w:val="28"/>
          <w:szCs w:val="28"/>
        </w:rPr>
        <w:t>.</w:t>
      </w:r>
    </w:p>
    <w:p w:rsidR="009D331F" w:rsidRPr="008F5AC3" w:rsidRDefault="009D331F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AC3" w:rsidRPr="00707E63" w:rsidRDefault="00522F61" w:rsidP="008F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F5AC3" w:rsidRPr="00707E63">
        <w:rPr>
          <w:rFonts w:ascii="Times New Roman" w:hAnsi="Times New Roman" w:cs="Times New Roman"/>
          <w:sz w:val="28"/>
          <w:szCs w:val="28"/>
        </w:rPr>
        <w:t xml:space="preserve">.5. Получение кредитов бюджетом </w:t>
      </w:r>
      <w:proofErr w:type="spellStart"/>
      <w:r w:rsidR="008F5AC3" w:rsidRPr="00707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8F5AC3" w:rsidRPr="00707E63">
        <w:rPr>
          <w:rFonts w:ascii="Times New Roman" w:hAnsi="Times New Roman" w:cs="Times New Roman"/>
          <w:sz w:val="28"/>
          <w:szCs w:val="28"/>
        </w:rPr>
        <w:t xml:space="preserve"> </w:t>
      </w:r>
      <w:r w:rsidR="008F5A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5AC3" w:rsidRPr="00707E63">
        <w:rPr>
          <w:rFonts w:ascii="Times New Roman" w:hAnsi="Times New Roman" w:cs="Times New Roman"/>
          <w:sz w:val="28"/>
          <w:szCs w:val="28"/>
        </w:rPr>
        <w:t xml:space="preserve"> из краевого бюджета осуществляется в соответствии с Бюджетным Кодексом Российской Федерации, Положением «О бюджетном процессе в муниципальном образовании «</w:t>
      </w:r>
      <w:proofErr w:type="spellStart"/>
      <w:r w:rsidR="008F5AC3" w:rsidRPr="00707E63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="008F5AC3" w:rsidRPr="00707E63">
        <w:rPr>
          <w:rFonts w:ascii="Times New Roman" w:hAnsi="Times New Roman" w:cs="Times New Roman"/>
          <w:sz w:val="28"/>
          <w:szCs w:val="28"/>
        </w:rPr>
        <w:t xml:space="preserve"> </w:t>
      </w:r>
      <w:r w:rsidR="008F5AC3">
        <w:rPr>
          <w:rFonts w:ascii="Times New Roman" w:hAnsi="Times New Roman" w:cs="Times New Roman"/>
          <w:sz w:val="28"/>
          <w:szCs w:val="28"/>
        </w:rPr>
        <w:t>городской округ</w:t>
      </w:r>
      <w:r w:rsidR="008F5AC3" w:rsidRPr="00707E63">
        <w:rPr>
          <w:rFonts w:ascii="Times New Roman" w:hAnsi="Times New Roman" w:cs="Times New Roman"/>
          <w:sz w:val="28"/>
          <w:szCs w:val="28"/>
        </w:rPr>
        <w:t xml:space="preserve">», Решением </w:t>
      </w:r>
      <w:r w:rsidR="00FB4585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FB4585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FB45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F5AC3" w:rsidRPr="00707E63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8F5AC3" w:rsidRPr="00707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8F5AC3" w:rsidRPr="00707E63">
        <w:rPr>
          <w:rFonts w:ascii="Times New Roman" w:hAnsi="Times New Roman" w:cs="Times New Roman"/>
          <w:sz w:val="28"/>
          <w:szCs w:val="28"/>
        </w:rPr>
        <w:t xml:space="preserve"> </w:t>
      </w:r>
      <w:r w:rsidR="008F5A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5AC3" w:rsidRPr="00707E6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proofErr w:type="spellStart"/>
      <w:r w:rsidR="008F5AC3" w:rsidRPr="00707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8F5AC3" w:rsidRPr="00707E63">
        <w:rPr>
          <w:rFonts w:ascii="Times New Roman" w:hAnsi="Times New Roman" w:cs="Times New Roman"/>
          <w:sz w:val="28"/>
          <w:szCs w:val="28"/>
        </w:rPr>
        <w:t xml:space="preserve"> </w:t>
      </w:r>
      <w:r w:rsidR="008F5A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5AC3" w:rsidRPr="00707E63">
        <w:rPr>
          <w:rFonts w:ascii="Times New Roman" w:hAnsi="Times New Roman" w:cs="Times New Roman"/>
          <w:sz w:val="28"/>
          <w:szCs w:val="28"/>
        </w:rPr>
        <w:t>.</w:t>
      </w:r>
    </w:p>
    <w:p w:rsidR="008F5AC3" w:rsidRPr="008F5AC3" w:rsidRDefault="008F5AC3" w:rsidP="008F5A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5AC3" w:rsidRPr="00FB4585" w:rsidRDefault="009D331F" w:rsidP="008F5A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4585">
        <w:rPr>
          <w:rFonts w:ascii="Times New Roman" w:hAnsi="Times New Roman" w:cs="Times New Roman"/>
          <w:bCs/>
          <w:sz w:val="28"/>
          <w:szCs w:val="28"/>
        </w:rPr>
        <w:t>7</w:t>
      </w:r>
      <w:r w:rsidR="008F5AC3" w:rsidRPr="00FB4585">
        <w:rPr>
          <w:rFonts w:ascii="Times New Roman" w:hAnsi="Times New Roman" w:cs="Times New Roman"/>
          <w:bCs/>
          <w:sz w:val="28"/>
          <w:szCs w:val="28"/>
        </w:rPr>
        <w:t>. Особенности исполнения краевого бюджета при возникновении</w:t>
      </w:r>
    </w:p>
    <w:p w:rsidR="008F5AC3" w:rsidRPr="00FB4585" w:rsidRDefault="008F5AC3" w:rsidP="008F5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585">
        <w:rPr>
          <w:rFonts w:ascii="Times New Roman" w:hAnsi="Times New Roman" w:cs="Times New Roman"/>
          <w:bCs/>
          <w:sz w:val="28"/>
          <w:szCs w:val="28"/>
        </w:rPr>
        <w:t>временного кассового разрыва</w:t>
      </w:r>
    </w:p>
    <w:p w:rsidR="008F5AC3" w:rsidRPr="008F5AC3" w:rsidRDefault="008F5AC3" w:rsidP="008F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C3" w:rsidRPr="008F5AC3" w:rsidRDefault="009D331F" w:rsidP="008F5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.1. Временный кассовый разрыв определяется исходя из поступивших в </w:t>
      </w:r>
      <w:r w:rsidR="00327C25">
        <w:rPr>
          <w:rFonts w:ascii="Times New Roman" w:hAnsi="Times New Roman" w:cs="Times New Roman"/>
          <w:sz w:val="28"/>
          <w:szCs w:val="28"/>
        </w:rPr>
        <w:t>Финансовое управление  з</w:t>
      </w:r>
      <w:r w:rsidR="008F5AC3" w:rsidRPr="008F5AC3">
        <w:rPr>
          <w:rFonts w:ascii="Times New Roman" w:hAnsi="Times New Roman" w:cs="Times New Roman"/>
          <w:sz w:val="28"/>
          <w:szCs w:val="28"/>
        </w:rPr>
        <w:t>аявок и наличия средств на лицевом счете бюджета, за исключением средств, зарезервированных для возврата кредитов и оплаты процентов за пользование кредитами по формуле:</w:t>
      </w:r>
    </w:p>
    <w:p w:rsidR="008F5AC3" w:rsidRPr="008F5AC3" w:rsidRDefault="008F5AC3" w:rsidP="008F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C3" w:rsidRDefault="008F5AC3" w:rsidP="009D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C3">
        <w:rPr>
          <w:rFonts w:ascii="Times New Roman" w:hAnsi="Times New Roman" w:cs="Times New Roman"/>
          <w:sz w:val="28"/>
          <w:szCs w:val="28"/>
        </w:rPr>
        <w:t xml:space="preserve">Ост + </w:t>
      </w:r>
      <w:proofErr w:type="spellStart"/>
      <w:r w:rsidRPr="008F5AC3">
        <w:rPr>
          <w:rFonts w:ascii="Times New Roman" w:hAnsi="Times New Roman" w:cs="Times New Roman"/>
          <w:sz w:val="28"/>
          <w:szCs w:val="28"/>
        </w:rPr>
        <w:t>Птек</w:t>
      </w:r>
      <w:proofErr w:type="spellEnd"/>
      <w:r w:rsidRPr="008F5A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5AC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F5AC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8F5AC3">
        <w:rPr>
          <w:rFonts w:ascii="Times New Roman" w:hAnsi="Times New Roman" w:cs="Times New Roman"/>
          <w:sz w:val="28"/>
          <w:szCs w:val="28"/>
        </w:rPr>
        <w:t xml:space="preserve"> &lt; 0,</w:t>
      </w:r>
    </w:p>
    <w:p w:rsidR="009D331F" w:rsidRPr="008F5AC3" w:rsidRDefault="009D331F" w:rsidP="009D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AC3" w:rsidRPr="008F5AC3" w:rsidRDefault="008F5AC3" w:rsidP="008F5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C3">
        <w:rPr>
          <w:rFonts w:ascii="Times New Roman" w:hAnsi="Times New Roman" w:cs="Times New Roman"/>
          <w:sz w:val="28"/>
          <w:szCs w:val="28"/>
        </w:rPr>
        <w:t>где</w:t>
      </w:r>
    </w:p>
    <w:p w:rsidR="008F5AC3" w:rsidRPr="008F5AC3" w:rsidRDefault="008F5AC3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C3">
        <w:rPr>
          <w:rFonts w:ascii="Times New Roman" w:hAnsi="Times New Roman" w:cs="Times New Roman"/>
          <w:sz w:val="28"/>
          <w:szCs w:val="28"/>
        </w:rPr>
        <w:t>Ост - остаток денежных средств на лицевом счете бюджета, за исключением средств, зарезервированных для возврата кредитов и оплаты процентов за пользование кредитами на начало дня,</w:t>
      </w:r>
    </w:p>
    <w:p w:rsidR="008F5AC3" w:rsidRPr="008F5AC3" w:rsidRDefault="008F5AC3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AC3">
        <w:rPr>
          <w:rFonts w:ascii="Times New Roman" w:hAnsi="Times New Roman" w:cs="Times New Roman"/>
          <w:sz w:val="28"/>
          <w:szCs w:val="28"/>
        </w:rPr>
        <w:t>Птек</w:t>
      </w:r>
      <w:proofErr w:type="spellEnd"/>
      <w:r w:rsidRPr="008F5AC3">
        <w:rPr>
          <w:rFonts w:ascii="Times New Roman" w:hAnsi="Times New Roman" w:cs="Times New Roman"/>
          <w:sz w:val="28"/>
          <w:szCs w:val="28"/>
        </w:rPr>
        <w:t xml:space="preserve"> - сумма поступлений текущего </w:t>
      </w:r>
      <w:proofErr w:type="gramStart"/>
      <w:r w:rsidRPr="008F5AC3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8F5AC3">
        <w:rPr>
          <w:rFonts w:ascii="Times New Roman" w:hAnsi="Times New Roman" w:cs="Times New Roman"/>
          <w:sz w:val="28"/>
          <w:szCs w:val="28"/>
        </w:rPr>
        <w:t xml:space="preserve"> на лицевой счет бюджета исходя из данных, представленных Управлением Федерального казначейства по Пермскому краю,</w:t>
      </w:r>
    </w:p>
    <w:p w:rsidR="008F5AC3" w:rsidRPr="008F5AC3" w:rsidRDefault="008F5AC3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AC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F5AC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8F5AC3">
        <w:rPr>
          <w:rFonts w:ascii="Times New Roman" w:hAnsi="Times New Roman" w:cs="Times New Roman"/>
          <w:sz w:val="28"/>
          <w:szCs w:val="28"/>
        </w:rPr>
        <w:t xml:space="preserve"> - сумма заявок, подписанных электронной подписью получателями средств бюджета для осуществления кассового расхода и не проведенных на начало дня.</w:t>
      </w:r>
    </w:p>
    <w:p w:rsidR="0002541D" w:rsidRDefault="008F5AC3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C3">
        <w:rPr>
          <w:rFonts w:ascii="Times New Roman" w:hAnsi="Times New Roman" w:cs="Times New Roman"/>
          <w:sz w:val="28"/>
          <w:szCs w:val="28"/>
        </w:rPr>
        <w:t>Средства, необходимые для возврата кредитов и оплаты процентов за пользование кредитами, резервируются на лицевом счете бюджета до наступления сроков уплаты.</w:t>
      </w:r>
    </w:p>
    <w:p w:rsidR="008F5AC3" w:rsidRPr="008F5AC3" w:rsidRDefault="009D331F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AC3" w:rsidRPr="008F5AC3">
        <w:rPr>
          <w:rFonts w:ascii="Times New Roman" w:hAnsi="Times New Roman" w:cs="Times New Roman"/>
          <w:sz w:val="28"/>
          <w:szCs w:val="28"/>
        </w:rPr>
        <w:t>.2. При возникновении временного кассового разрыва санкционирование расходов осуществляется с учетом следующей очередности платежей:</w:t>
      </w:r>
    </w:p>
    <w:p w:rsidR="008F5AC3" w:rsidRPr="008F5AC3" w:rsidRDefault="009D331F" w:rsidP="008F5AC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6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.2.1. первая очередь - выплаты по оплате труда лицам, работающим по трудовому договору (контракту), страховые взносы в бюджеты государственных внебюджетных фондов на выплаты по оплате труда; пособия, выплачиваемые работодателем за счет средств Фонда социального страхования Российской Федерации; ежемесячные компенсационные выплаты сотрудникам, находящимся в отпуске по уходу за ребенком до </w:t>
      </w:r>
      <w:r w:rsidR="008F5AC3" w:rsidRPr="008F5AC3">
        <w:rPr>
          <w:rFonts w:ascii="Times New Roman" w:hAnsi="Times New Roman" w:cs="Times New Roman"/>
          <w:sz w:val="28"/>
          <w:szCs w:val="28"/>
        </w:rPr>
        <w:lastRenderedPageBreak/>
        <w:t>достижения им возраста трех лет;</w:t>
      </w:r>
      <w:proofErr w:type="gramEnd"/>
      <w:r w:rsidR="008F5AC3" w:rsidRPr="008F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AC3" w:rsidRPr="008F5AC3">
        <w:rPr>
          <w:rFonts w:ascii="Times New Roman" w:hAnsi="Times New Roman" w:cs="Times New Roman"/>
          <w:sz w:val="28"/>
          <w:szCs w:val="28"/>
        </w:rPr>
        <w:t xml:space="preserve">пособия и компенсации по социальной помощи населению (код вида расходов (далее - КВР) 312, 313, 321, 322, включая услуги доставки; выплата стипендий (КВР - 340), </w:t>
      </w:r>
      <w:r w:rsidR="00FB4585" w:rsidRPr="00FB4585">
        <w:rPr>
          <w:rFonts w:ascii="Times New Roman" w:hAnsi="Times New Roman" w:cs="Times New Roman"/>
          <w:sz w:val="28"/>
          <w:szCs w:val="28"/>
        </w:rPr>
        <w:t>пенсия за выслугу лет лицам, замещавшим муниципальные должности муниципальной службы и замещавшим выборные муниципальные должности</w:t>
      </w:r>
      <w:r w:rsidR="008F5AC3" w:rsidRPr="008F5AC3">
        <w:rPr>
          <w:rFonts w:ascii="Times New Roman" w:hAnsi="Times New Roman" w:cs="Times New Roman"/>
          <w:sz w:val="28"/>
          <w:szCs w:val="28"/>
        </w:rPr>
        <w:t>; плата за содержание детей-сирот и детей, оставшихся без попечения родителей, в дошкольных учреждениях;</w:t>
      </w:r>
      <w:proofErr w:type="gramEnd"/>
      <w:r w:rsidR="008F5AC3" w:rsidRPr="008F5AC3">
        <w:rPr>
          <w:rFonts w:ascii="Times New Roman" w:hAnsi="Times New Roman" w:cs="Times New Roman"/>
          <w:sz w:val="28"/>
          <w:szCs w:val="28"/>
        </w:rPr>
        <w:t xml:space="preserve"> налог на имущество, налог на землю, транспортный налог и другие платежи в бюджет; оплата государственных пошлин; возврат кредитов и оплата процентов за пользование кредитами; командировочные расходы; оплата расходов по исполнительным документам; оплата услуг связи;</w:t>
      </w:r>
    </w:p>
    <w:p w:rsidR="008F5AC3" w:rsidRPr="008F5AC3" w:rsidRDefault="009D331F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F5AC3" w:rsidRPr="008F5AC3">
        <w:rPr>
          <w:rFonts w:ascii="Times New Roman" w:hAnsi="Times New Roman" w:cs="Times New Roman"/>
          <w:sz w:val="28"/>
          <w:szCs w:val="28"/>
        </w:rPr>
        <w:t>.2.2. вторая очередь - страховые взносы в бюджеты государственных внебюджетных фондов по договорам гражданско-правового характера; оплата горюче-смазочных материалов, обязательного страхования гражданской ответственности владельцев транспортных средств, приобретение запасных частей к транспортным средствам для отрядов противопожарной службы,  расходы резервного фонда; приобретение жилых помещений детям-сиротам и детям, оставшимся без попечения родителей; расходы на переселение граждан из аварийного жилищного фонда;</w:t>
      </w:r>
      <w:proofErr w:type="gramEnd"/>
    </w:p>
    <w:p w:rsidR="008F5AC3" w:rsidRPr="008F5AC3" w:rsidRDefault="009D331F" w:rsidP="00327C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0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.2.3. третья очередь - субсидии автономным и бюджетным учреждениям в части обеспечения выплат заработной платы; вознаграждение приемным родителям по договорам гражданско-правового характера, включая налог на доходы физических лиц; </w:t>
      </w:r>
    </w:p>
    <w:p w:rsidR="008F5AC3" w:rsidRPr="008F5AC3" w:rsidRDefault="009D331F" w:rsidP="008F5A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2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.2.4. четвертая очередь - расходы на оздоровление и отдых детей; расходы по бюджетным сметам казенных учреждений, органов </w:t>
      </w:r>
      <w:r w:rsidR="00327C2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, субсидии </w:t>
      </w:r>
      <w:r w:rsidR="00041FDD">
        <w:rPr>
          <w:rFonts w:ascii="Times New Roman" w:hAnsi="Times New Roman" w:cs="Times New Roman"/>
          <w:sz w:val="28"/>
          <w:szCs w:val="28"/>
        </w:rPr>
        <w:t>муниципальным</w:t>
      </w:r>
      <w:r w:rsidR="008F5AC3" w:rsidRPr="008F5AC3">
        <w:rPr>
          <w:rFonts w:ascii="Times New Roman" w:hAnsi="Times New Roman" w:cs="Times New Roman"/>
          <w:sz w:val="28"/>
          <w:szCs w:val="28"/>
        </w:rPr>
        <w:t xml:space="preserve"> краевым автономным и бюджетным учреждениям в части обеспечения социальных выплат и оплаты коммунальных услуг; расходы по обеспечению жильем отдельных категорий граждан, расходы на дорожное хозяйство (код функциональной классификации расходов 04 09);</w:t>
      </w:r>
      <w:proofErr w:type="gramEnd"/>
      <w:r w:rsidR="008F5AC3" w:rsidRPr="008F5AC3">
        <w:rPr>
          <w:rFonts w:ascii="Times New Roman" w:hAnsi="Times New Roman" w:cs="Times New Roman"/>
          <w:sz w:val="28"/>
          <w:szCs w:val="28"/>
        </w:rPr>
        <w:t xml:space="preserve"> заявки, зарегистрированные в системе "</w:t>
      </w:r>
      <w:proofErr w:type="spellStart"/>
      <w:r w:rsidR="008F5AC3" w:rsidRPr="008F5AC3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="008F5AC3" w:rsidRPr="008F5AC3">
        <w:rPr>
          <w:rFonts w:ascii="Times New Roman" w:hAnsi="Times New Roman" w:cs="Times New Roman"/>
          <w:sz w:val="28"/>
          <w:szCs w:val="28"/>
        </w:rPr>
        <w:t>" месяцем, предшествующем месяцу, в котором осуществляется финансирование, в порядке календарной очередности;</w:t>
      </w:r>
    </w:p>
    <w:p w:rsidR="007F4121" w:rsidRPr="00707E63" w:rsidRDefault="009D331F" w:rsidP="007370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AC3" w:rsidRPr="008F5AC3">
        <w:rPr>
          <w:rFonts w:ascii="Times New Roman" w:hAnsi="Times New Roman" w:cs="Times New Roman"/>
          <w:sz w:val="28"/>
          <w:szCs w:val="28"/>
        </w:rPr>
        <w:t>.3. Платежи, не обеспеченные средствами бюджета, отказываются в последний рабочий день текущего года.</w:t>
      </w:r>
    </w:p>
    <w:sectPr w:rsidR="007F4121" w:rsidRPr="00707E63" w:rsidSect="00EE00B3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21"/>
    <w:rsid w:val="0002541D"/>
    <w:rsid w:val="00041FDD"/>
    <w:rsid w:val="000509E9"/>
    <w:rsid w:val="000B209A"/>
    <w:rsid w:val="000D66D3"/>
    <w:rsid w:val="001024DA"/>
    <w:rsid w:val="00106018"/>
    <w:rsid w:val="001A1E1D"/>
    <w:rsid w:val="001C04B3"/>
    <w:rsid w:val="0026765C"/>
    <w:rsid w:val="00327C25"/>
    <w:rsid w:val="00362BCC"/>
    <w:rsid w:val="003D43D5"/>
    <w:rsid w:val="00454056"/>
    <w:rsid w:val="004638BE"/>
    <w:rsid w:val="00474DAB"/>
    <w:rsid w:val="00522F61"/>
    <w:rsid w:val="0057437C"/>
    <w:rsid w:val="005F7D12"/>
    <w:rsid w:val="00635085"/>
    <w:rsid w:val="006461DC"/>
    <w:rsid w:val="00685218"/>
    <w:rsid w:val="00691194"/>
    <w:rsid w:val="006B0F92"/>
    <w:rsid w:val="006D1946"/>
    <w:rsid w:val="006E0D27"/>
    <w:rsid w:val="00707E63"/>
    <w:rsid w:val="007300FE"/>
    <w:rsid w:val="007370E6"/>
    <w:rsid w:val="007E3703"/>
    <w:rsid w:val="007F4121"/>
    <w:rsid w:val="00817814"/>
    <w:rsid w:val="00836049"/>
    <w:rsid w:val="00837CA1"/>
    <w:rsid w:val="00863684"/>
    <w:rsid w:val="008D74E2"/>
    <w:rsid w:val="008F5AC3"/>
    <w:rsid w:val="0092168E"/>
    <w:rsid w:val="00981BE0"/>
    <w:rsid w:val="009A1C43"/>
    <w:rsid w:val="009A1F91"/>
    <w:rsid w:val="009D331F"/>
    <w:rsid w:val="009D34A1"/>
    <w:rsid w:val="00A058A8"/>
    <w:rsid w:val="00A16EFE"/>
    <w:rsid w:val="00A310EA"/>
    <w:rsid w:val="00A616C3"/>
    <w:rsid w:val="00B0008F"/>
    <w:rsid w:val="00B26B24"/>
    <w:rsid w:val="00B92B8B"/>
    <w:rsid w:val="00C04DF5"/>
    <w:rsid w:val="00C52D81"/>
    <w:rsid w:val="00C877C4"/>
    <w:rsid w:val="00D0156C"/>
    <w:rsid w:val="00D072B9"/>
    <w:rsid w:val="00D227DD"/>
    <w:rsid w:val="00DE4A0A"/>
    <w:rsid w:val="00E169CB"/>
    <w:rsid w:val="00E2523D"/>
    <w:rsid w:val="00E57D95"/>
    <w:rsid w:val="00E637D8"/>
    <w:rsid w:val="00EA4ABB"/>
    <w:rsid w:val="00EE00B3"/>
    <w:rsid w:val="00F5332C"/>
    <w:rsid w:val="00F63055"/>
    <w:rsid w:val="00F95C0A"/>
    <w:rsid w:val="00FA088D"/>
    <w:rsid w:val="00FA5320"/>
    <w:rsid w:val="00FB4585"/>
    <w:rsid w:val="00FC367F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D"/>
  </w:style>
  <w:style w:type="paragraph" w:styleId="1">
    <w:name w:val="heading 1"/>
    <w:basedOn w:val="a"/>
    <w:next w:val="a"/>
    <w:link w:val="10"/>
    <w:uiPriority w:val="99"/>
    <w:qFormat/>
    <w:rsid w:val="00D015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15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15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15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1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1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15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1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6C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uiPriority w:val="99"/>
    <w:rsid w:val="00D0156C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0156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1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9119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1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0601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060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ED2E052B7B36BC1F2B6D25370B2E021ACA57E086C9DB399C5E3C50CE38EC1v734C" TargetMode="External"/><Relationship Id="rId13" Type="http://schemas.openxmlformats.org/officeDocument/2006/relationships/hyperlink" Target="consultantplus://offline/ref=9DAED2E052B7B36BC1F2A8DF451CEFEB28A0F8730D679EE7CD9AB8985BvE3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ED2E052B7B36BC1F2A8DF451CEFEB28A0F8730D679EE7CD9AB8985BEA849633FECB5717v03DC" TargetMode="External"/><Relationship Id="rId12" Type="http://schemas.openxmlformats.org/officeDocument/2006/relationships/hyperlink" Target="consultantplus://offline/ref=9DAED2E052B7B36BC1F2A8DF451CEFEB28A0F8730D679EE7CD9AB8985BvE3A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AED2E052B7B36BC1F2A8DF451CEFEB28A0F8730D679EE7CD9AB8985BvE3AC" TargetMode="External"/><Relationship Id="rId11" Type="http://schemas.openxmlformats.org/officeDocument/2006/relationships/hyperlink" Target="consultantplus://offline/ref=9DAED2E052B7B36BC1F2A8DF451CEFEB28A2FF770E669EE7CD9AB8985BvE3A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2918A8876C54A96E42A5498071DFA548C79165BD886FE28B57A76B98871D362C4AC47FF7A67A0B8A84A8517BD7423153DC4043D63B758Ci5B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2918A8876C54A96E42A5498071DFA548C79165BD886FE28B57A76B98871D362C4AC47FF7A6710A8884A8517BD7423153DC4043D63B758Ci5BBN" TargetMode="External"/><Relationship Id="rId14" Type="http://schemas.openxmlformats.org/officeDocument/2006/relationships/hyperlink" Target="consultantplus://offline/ref=9DAED2E052B7B36BC1F2A8DF451CEFEB28A2FF770E669EE7CD9AB8985BvE3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35AB-2747-44B3-A242-EA43F88A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14</cp:revision>
  <cp:lastPrinted>2020-03-06T05:14:00Z</cp:lastPrinted>
  <dcterms:created xsi:type="dcterms:W3CDTF">2020-02-05T12:26:00Z</dcterms:created>
  <dcterms:modified xsi:type="dcterms:W3CDTF">2020-03-06T05:20:00Z</dcterms:modified>
</cp:coreProperties>
</file>