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F6" w:rsidRDefault="00A777F6" w:rsidP="00A777F6">
      <w:pPr>
        <w:spacing w:line="340" w:lineRule="exact"/>
        <w:ind w:firstLine="709"/>
        <w:jc w:val="center"/>
        <w:rPr>
          <w:szCs w:val="24"/>
        </w:rPr>
      </w:pPr>
      <w:r>
        <w:rPr>
          <w:szCs w:val="24"/>
        </w:rPr>
        <w:t>Маркировка табачной продукции.</w:t>
      </w:r>
    </w:p>
    <w:p w:rsidR="00A777F6" w:rsidRDefault="00A777F6" w:rsidP="00A777F6">
      <w:pPr>
        <w:spacing w:line="340" w:lineRule="exact"/>
        <w:ind w:firstLine="709"/>
        <w:jc w:val="both"/>
        <w:rPr>
          <w:szCs w:val="24"/>
        </w:rPr>
      </w:pPr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r w:rsidRPr="00A86D38">
        <w:rPr>
          <w:szCs w:val="24"/>
        </w:rPr>
        <w:t xml:space="preserve">В соответствии с письмом Министерства промышленности и торговли Российской Федерации (далее – </w:t>
      </w:r>
      <w:proofErr w:type="spellStart"/>
      <w:r w:rsidRPr="00A86D38">
        <w:rPr>
          <w:szCs w:val="24"/>
        </w:rPr>
        <w:t>Минпромторг</w:t>
      </w:r>
      <w:proofErr w:type="spellEnd"/>
      <w:r w:rsidRPr="00A86D38">
        <w:rPr>
          <w:szCs w:val="24"/>
        </w:rPr>
        <w:t xml:space="preserve"> России) от 16 января 2020 г. </w:t>
      </w:r>
      <w:r w:rsidRPr="00A86D38">
        <w:rPr>
          <w:szCs w:val="24"/>
        </w:rPr>
        <w:br/>
        <w:t>№ ЕВ-1916/28 сообщается следующее.</w:t>
      </w:r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proofErr w:type="gramStart"/>
      <w:r w:rsidRPr="00A86D38">
        <w:rPr>
          <w:szCs w:val="24"/>
        </w:rPr>
        <w:t>Согласно пункту 3 постановления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Постановление, Правила, информационная система мониторинга) с 1 июля 2019 г. все вводимые в оборот на территории Российской Федерации потребительские</w:t>
      </w:r>
      <w:proofErr w:type="gramEnd"/>
      <w:r w:rsidRPr="00A86D38">
        <w:rPr>
          <w:szCs w:val="24"/>
        </w:rPr>
        <w:t xml:space="preserve"> и групповые упаковки сигарет и папирос должны быть промаркированы средствами идентификации в соответствии с Правилами.</w:t>
      </w:r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r w:rsidRPr="00A86D38">
        <w:rPr>
          <w:szCs w:val="24"/>
        </w:rPr>
        <w:t xml:space="preserve">В соответствии с подпунктом «г» пункта 4 Постановления </w:t>
      </w:r>
      <w:r w:rsidRPr="00A86D38">
        <w:rPr>
          <w:szCs w:val="24"/>
        </w:rPr>
        <w:br/>
        <w:t>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r w:rsidRPr="00A86D38">
        <w:rPr>
          <w:szCs w:val="24"/>
        </w:rPr>
        <w:t xml:space="preserve">Таким образом, при розничной продаже маркированной табачной </w:t>
      </w:r>
      <w:proofErr w:type="gramStart"/>
      <w:r w:rsidRPr="00A86D38">
        <w:rPr>
          <w:szCs w:val="24"/>
        </w:rPr>
        <w:t>продукции</w:t>
      </w:r>
      <w:proofErr w:type="gramEnd"/>
      <w:r w:rsidRPr="00A86D38">
        <w:rPr>
          <w:szCs w:val="24"/>
        </w:rPr>
        <w:t xml:space="preserve"> нанесенные на нее средства идентификации необходимо сканировать, а содержащуюся в них информацию передавать </w:t>
      </w:r>
      <w:r w:rsidRPr="00A86D38">
        <w:rPr>
          <w:szCs w:val="24"/>
        </w:rPr>
        <w:br/>
        <w:t>в информационную систему мониторинга.</w:t>
      </w:r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proofErr w:type="gramStart"/>
      <w:r w:rsidRPr="00A86D38">
        <w:rPr>
          <w:szCs w:val="24"/>
        </w:rPr>
        <w:t xml:space="preserve">Согласно подпункту «г» пункта 5 и подпункту «г» пункта 6 Постановления и положения Правил с 1 июля 2020 г.  приобретение участников оборота сигарет и папирос у производителей и импортеров, а также приемка-передача данной табачной продукции требует представления </w:t>
      </w:r>
      <w:r w:rsidRPr="00A86D38">
        <w:rPr>
          <w:szCs w:val="24"/>
        </w:rPr>
        <w:br/>
        <w:t>в информационную систему мониторинга универсального передаточного документа (далее – УПД), подписанного усиленными квалифицированными цифровыми подписями (далее – УКЭП) продавца и покупателя.</w:t>
      </w:r>
      <w:proofErr w:type="gramEnd"/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r w:rsidRPr="00A86D38">
        <w:rPr>
          <w:szCs w:val="24"/>
        </w:rPr>
        <w:t xml:space="preserve">В целях безусловного исполнения требований законодательства </w:t>
      </w:r>
      <w:r w:rsidRPr="00A86D38">
        <w:rPr>
          <w:szCs w:val="24"/>
        </w:rPr>
        <w:br/>
        <w:t xml:space="preserve">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 </w:t>
      </w:r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r w:rsidRPr="00A86D38">
        <w:rPr>
          <w:szCs w:val="24"/>
        </w:rPr>
        <w:t xml:space="preserve">- зарегистрироваться в информационной системе мониторинга </w:t>
      </w:r>
      <w:r w:rsidRPr="00A86D38">
        <w:rPr>
          <w:szCs w:val="24"/>
        </w:rPr>
        <w:br/>
        <w:t>в соответствии с положениями Правил;</w:t>
      </w:r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proofErr w:type="gramStart"/>
      <w:r w:rsidRPr="00A86D38">
        <w:rPr>
          <w:szCs w:val="24"/>
        </w:rPr>
        <w:t xml:space="preserve">- применять в соответствии с Правилами при продаже табачной продукции оборудование (сканеры, контрольно-кассовую технику </w:t>
      </w:r>
      <w:r w:rsidRPr="00A86D38">
        <w:rPr>
          <w:szCs w:val="24"/>
        </w:rPr>
        <w:br/>
        <w:t xml:space="preserve">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</w:t>
      </w:r>
      <w:r w:rsidRPr="00A86D38">
        <w:rPr>
          <w:szCs w:val="24"/>
        </w:rPr>
        <w:lastRenderedPageBreak/>
        <w:t>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r w:rsidRPr="00A86D38">
        <w:rPr>
          <w:szCs w:val="24"/>
        </w:rPr>
        <w:t xml:space="preserve"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</w:t>
      </w:r>
      <w:r w:rsidRPr="00A86D38">
        <w:rPr>
          <w:szCs w:val="24"/>
        </w:rPr>
        <w:br/>
        <w:t>в соответствии с Правилами;</w:t>
      </w:r>
    </w:p>
    <w:p w:rsidR="00A777F6" w:rsidRPr="00A86D38" w:rsidRDefault="00A777F6" w:rsidP="00A777F6">
      <w:pPr>
        <w:spacing w:line="340" w:lineRule="exact"/>
        <w:ind w:firstLine="709"/>
        <w:jc w:val="both"/>
        <w:rPr>
          <w:szCs w:val="24"/>
        </w:rPr>
      </w:pPr>
      <w:r w:rsidRPr="00A86D38">
        <w:rPr>
          <w:szCs w:val="24"/>
        </w:rPr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A777F6" w:rsidRDefault="00A777F6" w:rsidP="00A777F6">
      <w:pPr>
        <w:spacing w:line="340" w:lineRule="exact"/>
        <w:ind w:firstLine="709"/>
        <w:jc w:val="both"/>
        <w:rPr>
          <w:szCs w:val="24"/>
        </w:rPr>
      </w:pPr>
      <w:r w:rsidRPr="00A86D38">
        <w:rPr>
          <w:szCs w:val="24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A86D38">
        <w:rPr>
          <w:szCs w:val="24"/>
        </w:rPr>
        <w:t>Минпромторга</w:t>
      </w:r>
      <w:proofErr w:type="spellEnd"/>
      <w:r w:rsidRPr="00A86D38">
        <w:rPr>
          <w:szCs w:val="24"/>
        </w:rPr>
        <w:t xml:space="preserve"> России, а также ООО «</w:t>
      </w:r>
      <w:proofErr w:type="spellStart"/>
      <w:r w:rsidRPr="00A86D38">
        <w:rPr>
          <w:szCs w:val="24"/>
        </w:rPr>
        <w:t>Оператор-ЦРПТ</w:t>
      </w:r>
      <w:proofErr w:type="spellEnd"/>
      <w:r w:rsidRPr="00A86D38">
        <w:rPr>
          <w:szCs w:val="24"/>
        </w:rPr>
        <w:t xml:space="preserve">», являющегося оператором информационной системы мониторинга, утвержденным распоряжением Правительства Российской Федерации от 3 апреля 2019 г. № 620-р,  в информационно-телекоммуникационной сети «Интернет» по адресу: </w:t>
      </w:r>
      <w:hyperlink r:id="rId4" w:history="1">
        <w:r w:rsidRPr="00B00BAE">
          <w:rPr>
            <w:rStyle w:val="a3"/>
            <w:szCs w:val="24"/>
            <w:lang w:val="en-US"/>
          </w:rPr>
          <w:t>http</w:t>
        </w:r>
        <w:r w:rsidRPr="00B00BAE">
          <w:rPr>
            <w:rStyle w:val="a3"/>
            <w:szCs w:val="24"/>
          </w:rPr>
          <w:t>://честныйзнак.рф</w:t>
        </w:r>
      </w:hyperlink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77F6"/>
    <w:rsid w:val="0038053D"/>
    <w:rsid w:val="00A777F6"/>
    <w:rsid w:val="00E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2020-01-27T06:13:00Z</dcterms:created>
  <dcterms:modified xsi:type="dcterms:W3CDTF">2020-01-27T06:16:00Z</dcterms:modified>
</cp:coreProperties>
</file>