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color w:val="000000"/>
          <w:sz w:val="28"/>
          <w:szCs w:val="28"/>
        </w:rPr>
      </w:pPr>
    </w:p>
    <w:p w:rsidR="003D467C" w:rsidRPr="003D467C" w:rsidRDefault="003D467C" w:rsidP="003D467C">
      <w:pPr>
        <w:pStyle w:val="a3"/>
        <w:spacing w:before="0" w:after="0" w:line="360" w:lineRule="exact"/>
        <w:ind w:firstLine="708"/>
        <w:jc w:val="center"/>
        <w:rPr>
          <w:b/>
          <w:color w:val="000000"/>
          <w:sz w:val="28"/>
          <w:szCs w:val="28"/>
        </w:rPr>
      </w:pPr>
      <w:r w:rsidRPr="003D467C">
        <w:rPr>
          <w:b/>
          <w:color w:val="000000"/>
          <w:sz w:val="28"/>
          <w:szCs w:val="28"/>
        </w:rPr>
        <w:t>Программа льготного кредитования субъектов малого и среднего предпринимательства</w:t>
      </w:r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color w:val="000000"/>
          <w:sz w:val="28"/>
          <w:szCs w:val="28"/>
        </w:rPr>
      </w:pPr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настоящее время Минэкономразвития России реализует программу льготного кредитования субъектов малого и среднего предпринимательства, утвержденную постановлением Правительства Российской Федерации                  от 3 июня 2017 г. № 674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ставке»                           (далее – Программа 674). </w:t>
      </w:r>
      <w:proofErr w:type="gramEnd"/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674 ориентирована преимущественно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3D467C" w:rsidRDefault="003D467C" w:rsidP="003D467C">
      <w:pPr>
        <w:pStyle w:val="a3"/>
        <w:spacing w:before="0" w:after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реализацию  инвестиционных проектов;  </w:t>
      </w:r>
    </w:p>
    <w:p w:rsidR="003D467C" w:rsidRDefault="003D467C" w:rsidP="003D467C">
      <w:pPr>
        <w:pStyle w:val="a3"/>
        <w:spacing w:before="0" w:after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или приобретение основных средств, включая строительство; </w:t>
      </w:r>
    </w:p>
    <w:p w:rsidR="003D467C" w:rsidRDefault="003D467C" w:rsidP="003D467C">
      <w:pPr>
        <w:pStyle w:val="a3"/>
        <w:spacing w:before="0" w:after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модернизацию объектов капитального строительства, в т. ч. проведение инженерных изысканий, подготовка проектной документации. </w:t>
      </w:r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Размер процентной ставки за пользование кредитными средствами:</w:t>
      </w:r>
      <w:r>
        <w:rPr>
          <w:color w:val="000000"/>
          <w:sz w:val="28"/>
          <w:szCs w:val="28"/>
        </w:rPr>
        <w:t xml:space="preserve"> </w:t>
      </w:r>
    </w:p>
    <w:p w:rsidR="003D467C" w:rsidRDefault="003D467C" w:rsidP="003D467C">
      <w:pPr>
        <w:pStyle w:val="a3"/>
        <w:spacing w:before="0" w:after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выше 9,6% для субъектов среднего предпринимательства; </w:t>
      </w:r>
    </w:p>
    <w:p w:rsidR="003D467C" w:rsidRDefault="003D467C" w:rsidP="003D467C">
      <w:pPr>
        <w:pStyle w:val="a3"/>
        <w:spacing w:before="0" w:after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выше 10,6% для субъектов малого предпринимательства. </w:t>
      </w:r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Сумма кредитной сделки - от 5 млн. рублей до 1 млрд. рублей.</w:t>
      </w:r>
      <w:r>
        <w:rPr>
          <w:color w:val="000000"/>
          <w:sz w:val="28"/>
          <w:szCs w:val="28"/>
        </w:rPr>
        <w:t xml:space="preserve"> </w:t>
      </w:r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предоставления кредита - до 5 лет.</w:t>
      </w:r>
    </w:p>
    <w:p w:rsidR="003D467C" w:rsidRDefault="003D467C" w:rsidP="003D467C">
      <w:pPr>
        <w:pStyle w:val="a3"/>
        <w:spacing w:before="0" w:after="0" w:line="360" w:lineRule="exac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Заявку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на получение льготного кредита субъекты малого                  и среднего предпринимательства могут подать на интернет-сайте                           АО «Пермский гарантийный фонд» по адресу: http://pgf-perm.ru/online-onlajn-zayavka-na-poluchenie-lgotnogo-kredita. 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67C"/>
    <w:rsid w:val="0038053D"/>
    <w:rsid w:val="003D467C"/>
    <w:rsid w:val="009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7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2017-11-17T03:19:00Z</dcterms:created>
  <dcterms:modified xsi:type="dcterms:W3CDTF">2017-11-17T03:26:00Z</dcterms:modified>
</cp:coreProperties>
</file>