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1F" w:rsidRDefault="00BD7B1F" w:rsidP="00BD7B1F">
      <w:pPr>
        <w:pStyle w:val="1"/>
      </w:pPr>
      <w:r>
        <w:rPr>
          <w:noProof/>
          <w:lang w:eastAsia="ru-RU"/>
        </w:rPr>
        <w:drawing>
          <wp:inline distT="0" distB="0" distL="0" distR="0" wp14:anchorId="55037EDC" wp14:editId="022690B9">
            <wp:extent cx="3371850" cy="1162050"/>
            <wp:effectExtent l="0" t="0" r="0" b="0"/>
            <wp:docPr id="1" name="Рисунок 1" descr="Лаготип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аготип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1F" w:rsidRDefault="00BD7B1F" w:rsidP="00BD7B1F"/>
    <w:p w:rsidR="00BD7B1F" w:rsidRDefault="00BD7B1F" w:rsidP="00BD7B1F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BD7B1F" w:rsidRDefault="00BD7B1F" w:rsidP="00BD7B1F">
      <w:pPr>
        <w:autoSpaceDE w:val="0"/>
        <w:autoSpaceDN w:val="0"/>
        <w:adjustRightInd w:val="0"/>
        <w:ind w:firstLine="851"/>
        <w:jc w:val="center"/>
        <w:rPr>
          <w:rFonts w:ascii="Segoe UI" w:hAnsi="Segoe UI" w:cs="Segoe UI"/>
          <w:b/>
          <w:sz w:val="32"/>
          <w:szCs w:val="32"/>
        </w:rPr>
      </w:pPr>
    </w:p>
    <w:p w:rsidR="00BD7B1F" w:rsidRDefault="00237E93" w:rsidP="00314550">
      <w:pPr>
        <w:pStyle w:val="a8"/>
        <w:spacing w:before="0" w:beforeAutospacing="0"/>
        <w:jc w:val="center"/>
        <w:rPr>
          <w:rFonts w:ascii="Segoe UI" w:hAnsi="Segoe UI" w:cs="Segoe UI"/>
          <w:b/>
          <w:sz w:val="32"/>
          <w:szCs w:val="32"/>
        </w:rPr>
      </w:pPr>
      <w:bookmarkStart w:id="0" w:name="_GoBack"/>
      <w:proofErr w:type="spellStart"/>
      <w:r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предупреждает о</w:t>
      </w:r>
      <w:r w:rsidR="00BD7B1F" w:rsidRPr="00BD7B1F">
        <w:rPr>
          <w:rFonts w:ascii="Segoe UI" w:hAnsi="Segoe UI" w:cs="Segoe UI"/>
          <w:b/>
          <w:sz w:val="28"/>
          <w:szCs w:val="28"/>
        </w:rPr>
        <w:t xml:space="preserve"> мошеннических схемах и способах обезопасить законного с</w:t>
      </w:r>
      <w:r w:rsidR="009E6CC9">
        <w:rPr>
          <w:rFonts w:ascii="Segoe UI" w:hAnsi="Segoe UI" w:cs="Segoe UI"/>
          <w:b/>
          <w:sz w:val="28"/>
          <w:szCs w:val="28"/>
        </w:rPr>
        <w:t>обственника и покупателя от них</w:t>
      </w:r>
    </w:p>
    <w:bookmarkEnd w:id="0"/>
    <w:p w:rsidR="00BD7B1F" w:rsidRP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 w:rsidRPr="00BD7B1F">
        <w:rPr>
          <w:rFonts w:ascii="Segoe UI" w:hAnsi="Segoe UI" w:cs="Segoe UI"/>
          <w:sz w:val="28"/>
          <w:szCs w:val="28"/>
        </w:rPr>
        <w:t>Покупка квартиры или собственного дома являются одним из самых важных и счастливых моментов в жизни человека. В настоящее время цена на недвижимость растет, а спрос на жилье увеличивается. Вместе с этим растет и активность людей к обогащению в рамках мошенничества</w:t>
      </w:r>
      <w:r w:rsidR="00A80AD5">
        <w:rPr>
          <w:rFonts w:ascii="Segoe UI" w:hAnsi="Segoe UI" w:cs="Segoe UI"/>
          <w:sz w:val="28"/>
          <w:szCs w:val="28"/>
        </w:rPr>
        <w:t xml:space="preserve"> в сфере реализации недвижимости</w:t>
      </w:r>
      <w:r w:rsidRPr="00BD7B1F">
        <w:rPr>
          <w:rFonts w:ascii="Segoe UI" w:hAnsi="Segoe UI" w:cs="Segoe UI"/>
          <w:sz w:val="28"/>
          <w:szCs w:val="28"/>
        </w:rPr>
        <w:t xml:space="preserve">. </w:t>
      </w:r>
    </w:p>
    <w:p w:rsidR="00BD7B1F" w:rsidRP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 w:rsidRPr="00BD7B1F">
        <w:rPr>
          <w:rFonts w:ascii="Segoe UI" w:hAnsi="Segoe UI" w:cs="Segoe UI"/>
          <w:sz w:val="28"/>
          <w:szCs w:val="28"/>
        </w:rPr>
        <w:t>За годы рыночных отношений мошенничество в сфере недвижимости сильно видоизменилось и приобрело новые способы и виды обмана.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D7B1F">
        <w:rPr>
          <w:rFonts w:ascii="Segoe UI" w:hAnsi="Segoe UI" w:cs="Segoe UI"/>
          <w:sz w:val="28"/>
          <w:szCs w:val="28"/>
        </w:rPr>
        <w:t>Сегодня по статистике каждая 15-я сделка на рынке недвижимост</w:t>
      </w:r>
      <w:r>
        <w:rPr>
          <w:rFonts w:ascii="Segoe UI" w:hAnsi="Segoe UI" w:cs="Segoe UI"/>
          <w:sz w:val="28"/>
          <w:szCs w:val="28"/>
        </w:rPr>
        <w:t xml:space="preserve">и имеет признаки мошенничества. </w:t>
      </w:r>
      <w:r w:rsidRPr="00BD7B1F">
        <w:rPr>
          <w:rFonts w:ascii="Segoe UI" w:hAnsi="Segoe UI" w:cs="Segoe UI"/>
          <w:sz w:val="28"/>
          <w:szCs w:val="28"/>
        </w:rPr>
        <w:t>Современное время требует, чтобы гражданин, вступающий на рынок недвижимости, был юридически подкован и знал основные способы мошенничества</w:t>
      </w:r>
      <w:r w:rsidR="008833C6">
        <w:rPr>
          <w:rFonts w:ascii="Segoe UI" w:hAnsi="Segoe UI" w:cs="Segoe UI"/>
          <w:sz w:val="28"/>
          <w:szCs w:val="28"/>
        </w:rPr>
        <w:t>,</w:t>
      </w:r>
      <w:r w:rsidRPr="00BD7B1F">
        <w:rPr>
          <w:rFonts w:ascii="Segoe UI" w:hAnsi="Segoe UI" w:cs="Segoe UI"/>
          <w:sz w:val="28"/>
          <w:szCs w:val="28"/>
        </w:rPr>
        <w:t xml:space="preserve"> к которым прибегают аферисты, и мог им противостоять. </w:t>
      </w:r>
    </w:p>
    <w:p w:rsidR="00BD7B1F" w:rsidRDefault="00237E93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Управление Росреестра по Пермскому краю обращает внимание на </w:t>
      </w:r>
      <w:r w:rsidR="00BD7B1F" w:rsidRPr="00BD7B1F">
        <w:rPr>
          <w:rFonts w:ascii="Segoe UI" w:hAnsi="Segoe UI" w:cs="Segoe UI"/>
          <w:sz w:val="28"/>
          <w:szCs w:val="28"/>
        </w:rPr>
        <w:t>некоторые схемы мошенничества в купле-продаже недвижимости.</w:t>
      </w:r>
      <w:r w:rsidR="00BD7B1F">
        <w:rPr>
          <w:rFonts w:ascii="Segoe UI" w:hAnsi="Segoe UI" w:cs="Segoe UI"/>
          <w:sz w:val="28"/>
          <w:szCs w:val="28"/>
        </w:rPr>
        <w:t xml:space="preserve"> </w:t>
      </w:r>
    </w:p>
    <w:p w:rsidR="00BD7B1F" w:rsidRP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b/>
          <w:sz w:val="28"/>
          <w:szCs w:val="28"/>
        </w:rPr>
      </w:pPr>
      <w:r w:rsidRPr="00BD7B1F">
        <w:rPr>
          <w:rFonts w:ascii="Segoe UI" w:hAnsi="Segoe UI" w:cs="Segoe UI"/>
          <w:sz w:val="28"/>
          <w:szCs w:val="28"/>
        </w:rPr>
        <w:t xml:space="preserve">1. </w:t>
      </w:r>
      <w:r w:rsidRPr="00BD7B1F">
        <w:rPr>
          <w:rFonts w:ascii="Segoe UI" w:hAnsi="Segoe UI" w:cs="Segoe UI"/>
          <w:b/>
          <w:sz w:val="28"/>
          <w:szCs w:val="28"/>
        </w:rPr>
        <w:t>Частные займы</w:t>
      </w:r>
      <w:r w:rsidRPr="00BD7B1F">
        <w:rPr>
          <w:rFonts w:ascii="Segoe UI" w:hAnsi="Segoe UI" w:cs="Segoe UI"/>
          <w:sz w:val="28"/>
          <w:szCs w:val="28"/>
        </w:rPr>
        <w:t xml:space="preserve">. Больше всего криминала происходит на рынке займов и выкупов. Обратите внимание, что при займе даже относительно небольшой суммы в качестве залога всегда фигурирует недвижимость заемщика, зачастую с правом займодавца на продажу этой недвижимости. Это означает, что недвижимость могут отобрать за долги, даже если размер долгов значительно меньше стоимости жилья. И государство в этом случае зачастую бессильно, ведь </w:t>
      </w:r>
      <w:proofErr w:type="gramStart"/>
      <w:r w:rsidRPr="00BD7B1F">
        <w:rPr>
          <w:rFonts w:ascii="Segoe UI" w:hAnsi="Segoe UI" w:cs="Segoe UI"/>
          <w:sz w:val="28"/>
          <w:szCs w:val="28"/>
        </w:rPr>
        <w:t>заключить и подписать такой договор займа было</w:t>
      </w:r>
      <w:proofErr w:type="gramEnd"/>
      <w:r w:rsidRPr="00BD7B1F">
        <w:rPr>
          <w:rFonts w:ascii="Segoe UI" w:hAnsi="Segoe UI" w:cs="Segoe UI"/>
          <w:sz w:val="28"/>
          <w:szCs w:val="28"/>
        </w:rPr>
        <w:t xml:space="preserve"> до</w:t>
      </w:r>
      <w:r>
        <w:rPr>
          <w:rFonts w:ascii="Segoe UI" w:hAnsi="Segoe UI" w:cs="Segoe UI"/>
          <w:sz w:val="28"/>
          <w:szCs w:val="28"/>
        </w:rPr>
        <w:t xml:space="preserve">бровольным желанием гражданина. </w:t>
      </w:r>
      <w:r w:rsidRPr="00BD7B1F">
        <w:rPr>
          <w:rFonts w:ascii="Segoe UI" w:hAnsi="Segoe UI" w:cs="Segoe UI"/>
          <w:sz w:val="28"/>
          <w:szCs w:val="28"/>
        </w:rPr>
        <w:t xml:space="preserve">Как себя обезопасить в данном случае? </w:t>
      </w:r>
      <w:r w:rsidRPr="00BD7B1F">
        <w:rPr>
          <w:rFonts w:ascii="Segoe UI" w:hAnsi="Segoe UI" w:cs="Segoe UI"/>
          <w:b/>
          <w:sz w:val="28"/>
          <w:szCs w:val="28"/>
        </w:rPr>
        <w:t xml:space="preserve">Внимательно читайте все условия договора займа и договора залога. </w:t>
      </w:r>
    </w:p>
    <w:p w:rsid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 w:rsidRPr="00BD7B1F">
        <w:rPr>
          <w:rFonts w:ascii="Segoe UI" w:hAnsi="Segoe UI" w:cs="Segoe UI"/>
          <w:sz w:val="28"/>
          <w:szCs w:val="28"/>
        </w:rPr>
        <w:t xml:space="preserve">2. </w:t>
      </w:r>
      <w:r w:rsidRPr="00BD7B1F">
        <w:rPr>
          <w:rFonts w:ascii="Segoe UI" w:hAnsi="Segoe UI" w:cs="Segoe UI"/>
          <w:b/>
          <w:sz w:val="28"/>
          <w:szCs w:val="28"/>
        </w:rPr>
        <w:t xml:space="preserve">Черные </w:t>
      </w:r>
      <w:proofErr w:type="spellStart"/>
      <w:r w:rsidRPr="00BD7B1F">
        <w:rPr>
          <w:rFonts w:ascii="Segoe UI" w:hAnsi="Segoe UI" w:cs="Segoe UI"/>
          <w:b/>
          <w:sz w:val="28"/>
          <w:szCs w:val="28"/>
        </w:rPr>
        <w:t>риэлторы</w:t>
      </w:r>
      <w:proofErr w:type="spellEnd"/>
      <w:r w:rsidRPr="00BD7B1F">
        <w:rPr>
          <w:rFonts w:ascii="Segoe UI" w:hAnsi="Segoe UI" w:cs="Segoe UI"/>
          <w:b/>
          <w:sz w:val="28"/>
          <w:szCs w:val="28"/>
        </w:rPr>
        <w:t xml:space="preserve"> и темные квартиры</w:t>
      </w:r>
      <w:r w:rsidRPr="00BD7B1F">
        <w:rPr>
          <w:rFonts w:ascii="Segoe UI" w:hAnsi="Segoe UI" w:cs="Segoe UI"/>
          <w:sz w:val="28"/>
          <w:szCs w:val="28"/>
        </w:rPr>
        <w:t xml:space="preserve">. Существуют случаи, когда продавцом выступает лицо, которое не имеет совершенно </w:t>
      </w:r>
      <w:r w:rsidRPr="00BD7B1F">
        <w:rPr>
          <w:rFonts w:ascii="Segoe UI" w:hAnsi="Segoe UI" w:cs="Segoe UI"/>
          <w:sz w:val="28"/>
          <w:szCs w:val="28"/>
        </w:rPr>
        <w:lastRenderedPageBreak/>
        <w:t xml:space="preserve">никаких прав на квартиру. В данном случае при покупке любой недвижимости </w:t>
      </w:r>
      <w:r w:rsidRPr="00237E93">
        <w:rPr>
          <w:rFonts w:ascii="Segoe UI" w:hAnsi="Segoe UI" w:cs="Segoe UI"/>
          <w:b/>
          <w:sz w:val="28"/>
          <w:szCs w:val="28"/>
        </w:rPr>
        <w:t>рекомендуем вам тщательно проверять все правоустанавливающие документы, а так же обратиться в органы Росреестра за выпиской об объекте и о правах на интересующий вас объект недвижимого имущества</w:t>
      </w:r>
      <w:r w:rsidRPr="00BD7B1F">
        <w:rPr>
          <w:rFonts w:ascii="Segoe UI" w:hAnsi="Segoe UI" w:cs="Segoe UI"/>
          <w:sz w:val="28"/>
          <w:szCs w:val="28"/>
        </w:rPr>
        <w:t>.</w:t>
      </w:r>
    </w:p>
    <w:p w:rsidR="00BD7B1F" w:rsidRP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BD7B1F" w:rsidRP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 w:rsidRPr="00BD7B1F">
        <w:rPr>
          <w:rFonts w:ascii="Segoe UI" w:hAnsi="Segoe UI" w:cs="Segoe UI"/>
          <w:sz w:val="28"/>
          <w:szCs w:val="28"/>
        </w:rPr>
        <w:t xml:space="preserve">3. </w:t>
      </w:r>
      <w:r w:rsidRPr="00BD7B1F">
        <w:rPr>
          <w:rFonts w:ascii="Segoe UI" w:hAnsi="Segoe UI" w:cs="Segoe UI"/>
          <w:b/>
          <w:sz w:val="28"/>
          <w:szCs w:val="28"/>
        </w:rPr>
        <w:t>Махинации с документами</w:t>
      </w:r>
      <w:r w:rsidRPr="00BD7B1F">
        <w:rPr>
          <w:rFonts w:ascii="Segoe UI" w:hAnsi="Segoe UI" w:cs="Segoe UI"/>
          <w:sz w:val="28"/>
          <w:szCs w:val="28"/>
        </w:rPr>
        <w:t>. Часто встречаются случаи заключения договора и передачи аванса несколькими покупателями одному собственнику недвижимости. В данном случае мошенник подписывает предварительный договор сразу с несколькими покупателями, принимает аванс и исчезает.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D7B1F">
        <w:rPr>
          <w:rFonts w:ascii="Segoe UI" w:hAnsi="Segoe UI" w:cs="Segoe UI"/>
          <w:sz w:val="28"/>
          <w:szCs w:val="28"/>
        </w:rPr>
        <w:t>Решение</w:t>
      </w:r>
      <w:r>
        <w:rPr>
          <w:rFonts w:ascii="Segoe UI" w:hAnsi="Segoe UI" w:cs="Segoe UI"/>
          <w:sz w:val="28"/>
          <w:szCs w:val="28"/>
        </w:rPr>
        <w:t xml:space="preserve">: </w:t>
      </w:r>
      <w:r w:rsidRPr="00BD7B1F">
        <w:rPr>
          <w:rFonts w:ascii="Segoe UI" w:hAnsi="Segoe UI" w:cs="Segoe UI"/>
          <w:b/>
          <w:sz w:val="28"/>
          <w:szCs w:val="28"/>
        </w:rPr>
        <w:t>Обязательно укажите в предварительном договоре пункт, что в случае уклонения продавца от сделки аванс (задаток) возвращается покупателю в двойном размере</w:t>
      </w:r>
      <w:r w:rsidRPr="00BD7B1F">
        <w:rPr>
          <w:rFonts w:ascii="Segoe UI" w:hAnsi="Segoe UI" w:cs="Segoe UI"/>
          <w:sz w:val="28"/>
          <w:szCs w:val="28"/>
        </w:rPr>
        <w:t xml:space="preserve">, после чего обращаетесь с данным договором в суд. </w:t>
      </w:r>
    </w:p>
    <w:p w:rsid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 w:rsidRPr="00BD7B1F">
        <w:rPr>
          <w:rFonts w:ascii="Segoe UI" w:hAnsi="Segoe UI" w:cs="Segoe UI"/>
          <w:sz w:val="28"/>
          <w:szCs w:val="28"/>
        </w:rPr>
        <w:t xml:space="preserve">4. </w:t>
      </w:r>
      <w:r w:rsidRPr="00BD7B1F">
        <w:rPr>
          <w:rFonts w:ascii="Segoe UI" w:hAnsi="Segoe UI" w:cs="Segoe UI"/>
          <w:b/>
          <w:sz w:val="28"/>
          <w:szCs w:val="28"/>
        </w:rPr>
        <w:t>Мошенник по доверенности</w:t>
      </w:r>
      <w:r w:rsidRPr="00BD7B1F">
        <w:rPr>
          <w:rFonts w:ascii="Segoe UI" w:hAnsi="Segoe UI" w:cs="Segoe UI"/>
          <w:sz w:val="28"/>
          <w:szCs w:val="28"/>
        </w:rPr>
        <w:t xml:space="preserve">. Существуют случаи, когда человек продает недвижимость по доверенности. Сделки по доверенности практикуются в наше время довольно часто и не </w:t>
      </w:r>
      <w:proofErr w:type="gramStart"/>
      <w:r w:rsidRPr="00BD7B1F">
        <w:rPr>
          <w:rFonts w:ascii="Segoe UI" w:hAnsi="Segoe UI" w:cs="Segoe UI"/>
          <w:sz w:val="28"/>
          <w:szCs w:val="28"/>
        </w:rPr>
        <w:t>обязательно</w:t>
      </w:r>
      <w:proofErr w:type="gramEnd"/>
      <w:r w:rsidRPr="00BD7B1F">
        <w:rPr>
          <w:rFonts w:ascii="Segoe UI" w:hAnsi="Segoe UI" w:cs="Segoe UI"/>
          <w:sz w:val="28"/>
          <w:szCs w:val="28"/>
        </w:rPr>
        <w:t xml:space="preserve"> что все они мошеннические. Но и здесь для покупателя существует повышенный риск, особенно если собственник находится в пределах досягаемости, но продавец </w:t>
      </w:r>
      <w:r>
        <w:rPr>
          <w:rFonts w:ascii="Segoe UI" w:hAnsi="Segoe UI" w:cs="Segoe UI"/>
          <w:sz w:val="28"/>
          <w:szCs w:val="28"/>
        </w:rPr>
        <w:t xml:space="preserve">(лицо, выступающее по доверенности) </w:t>
      </w:r>
      <w:r w:rsidRPr="00BD7B1F">
        <w:rPr>
          <w:rFonts w:ascii="Segoe UI" w:hAnsi="Segoe UI" w:cs="Segoe UI"/>
          <w:sz w:val="28"/>
          <w:szCs w:val="28"/>
        </w:rPr>
        <w:t xml:space="preserve">категорически отказывается познакомить вас с ним. </w:t>
      </w:r>
      <w:r w:rsidRPr="00BD7B1F">
        <w:rPr>
          <w:rFonts w:ascii="Segoe UI" w:hAnsi="Segoe UI" w:cs="Segoe UI"/>
          <w:sz w:val="28"/>
          <w:szCs w:val="28"/>
        </w:rPr>
        <w:br/>
        <w:t xml:space="preserve">Важно знать, что гражданин выдавший доверенность может в любой момент и отозвать ее без объяснения причин. Во вторых, действие доверенности прекращается со смертью выдавшего ее гражданина. </w:t>
      </w:r>
      <w:r w:rsidRPr="00BD7B1F">
        <w:rPr>
          <w:rFonts w:ascii="Segoe UI" w:hAnsi="Segoe UI" w:cs="Segoe UI"/>
          <w:sz w:val="28"/>
          <w:szCs w:val="28"/>
        </w:rPr>
        <w:br/>
        <w:t xml:space="preserve">Если выяснится, что на момент сделки доверенность была отменена или собственник был мертв - сделка будет ничтожной. </w:t>
      </w:r>
      <w:r w:rsidRPr="00BD7B1F">
        <w:rPr>
          <w:rFonts w:ascii="Segoe UI" w:hAnsi="Segoe UI" w:cs="Segoe UI"/>
          <w:sz w:val="28"/>
          <w:szCs w:val="28"/>
        </w:rPr>
        <w:br/>
        <w:t xml:space="preserve">Чтобы избежать подобной ситуации </w:t>
      </w:r>
      <w:r w:rsidRPr="00BD7B1F">
        <w:rPr>
          <w:rFonts w:ascii="Segoe UI" w:hAnsi="Segoe UI" w:cs="Segoe UI"/>
          <w:b/>
          <w:sz w:val="28"/>
          <w:szCs w:val="28"/>
        </w:rPr>
        <w:t>внимательно проверяйте полномочия доверенного лица</w:t>
      </w:r>
      <w:r w:rsidRPr="00BD7B1F">
        <w:rPr>
          <w:rFonts w:ascii="Segoe UI" w:hAnsi="Segoe UI" w:cs="Segoe UI"/>
          <w:sz w:val="28"/>
          <w:szCs w:val="28"/>
        </w:rPr>
        <w:t xml:space="preserve">, постарайтесь договориться с доверителем о его присутствии на сделке и личной подписи в договоре </w:t>
      </w:r>
      <w:proofErr w:type="gramStart"/>
      <w:r w:rsidRPr="00BD7B1F">
        <w:rPr>
          <w:rFonts w:ascii="Segoe UI" w:hAnsi="Segoe UI" w:cs="Segoe UI"/>
          <w:sz w:val="28"/>
          <w:szCs w:val="28"/>
        </w:rPr>
        <w:t>купле-продажи</w:t>
      </w:r>
      <w:proofErr w:type="gramEnd"/>
      <w:r w:rsidRPr="00BD7B1F">
        <w:rPr>
          <w:rFonts w:ascii="Segoe UI" w:hAnsi="Segoe UI" w:cs="Segoe UI"/>
          <w:sz w:val="28"/>
          <w:szCs w:val="28"/>
        </w:rPr>
        <w:t xml:space="preserve">. Информацию о том </w:t>
      </w:r>
      <w:proofErr w:type="gramStart"/>
      <w:r w:rsidRPr="00BD7B1F">
        <w:rPr>
          <w:rFonts w:ascii="Segoe UI" w:hAnsi="Segoe UI" w:cs="Segoe UI"/>
          <w:sz w:val="28"/>
          <w:szCs w:val="28"/>
        </w:rPr>
        <w:t>жив ли собственник Вы можете</w:t>
      </w:r>
      <w:proofErr w:type="gramEnd"/>
      <w:r w:rsidRPr="00BD7B1F">
        <w:rPr>
          <w:rFonts w:ascii="Segoe UI" w:hAnsi="Segoe UI" w:cs="Segoe UI"/>
          <w:sz w:val="28"/>
          <w:szCs w:val="28"/>
        </w:rPr>
        <w:t xml:space="preserve"> запросить в органах </w:t>
      </w:r>
      <w:proofErr w:type="spellStart"/>
      <w:r w:rsidRPr="00BD7B1F">
        <w:rPr>
          <w:rFonts w:ascii="Segoe UI" w:hAnsi="Segoe UI" w:cs="Segoe UI"/>
          <w:sz w:val="28"/>
          <w:szCs w:val="28"/>
        </w:rPr>
        <w:t>ЗАГСа</w:t>
      </w:r>
      <w:proofErr w:type="spellEnd"/>
      <w:r w:rsidRPr="00BD7B1F">
        <w:rPr>
          <w:rFonts w:ascii="Segoe UI" w:hAnsi="Segoe UI" w:cs="Segoe UI"/>
          <w:sz w:val="28"/>
          <w:szCs w:val="28"/>
        </w:rPr>
        <w:t xml:space="preserve">. Перед совершением сделки нужно обязательно </w:t>
      </w:r>
      <w:proofErr w:type="gramStart"/>
      <w:r w:rsidRPr="00BD7B1F">
        <w:rPr>
          <w:rFonts w:ascii="Segoe UI" w:hAnsi="Segoe UI" w:cs="Segoe UI"/>
          <w:sz w:val="28"/>
          <w:szCs w:val="28"/>
        </w:rPr>
        <w:t>выяснить</w:t>
      </w:r>
      <w:proofErr w:type="gramEnd"/>
      <w:r w:rsidRPr="00BD7B1F">
        <w:rPr>
          <w:rFonts w:ascii="Segoe UI" w:hAnsi="Segoe UI" w:cs="Segoe UI"/>
          <w:sz w:val="28"/>
          <w:szCs w:val="28"/>
        </w:rPr>
        <w:t xml:space="preserve"> не отозвана ли доверенность, обратившись для этого с заявлением к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D7B1F">
        <w:rPr>
          <w:rFonts w:ascii="Segoe UI" w:hAnsi="Segoe UI" w:cs="Segoe UI"/>
          <w:sz w:val="28"/>
          <w:szCs w:val="28"/>
        </w:rPr>
        <w:t>нотариусу.</w:t>
      </w:r>
    </w:p>
    <w:p w:rsidR="00314550" w:rsidRPr="00BD7B1F" w:rsidRDefault="00314550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BD7B1F" w:rsidRPr="00BD7B1F" w:rsidRDefault="00BD7B1F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 w:rsidRPr="00BD7B1F">
        <w:rPr>
          <w:rFonts w:ascii="Segoe UI" w:hAnsi="Segoe UI" w:cs="Segoe UI"/>
          <w:sz w:val="28"/>
          <w:szCs w:val="28"/>
        </w:rPr>
        <w:t xml:space="preserve">5. </w:t>
      </w:r>
      <w:r w:rsidRPr="00314550">
        <w:rPr>
          <w:rFonts w:ascii="Segoe UI" w:hAnsi="Segoe UI" w:cs="Segoe UI"/>
          <w:b/>
          <w:sz w:val="28"/>
          <w:szCs w:val="28"/>
        </w:rPr>
        <w:t>Занижение стоимости жилья в договоре</w:t>
      </w:r>
      <w:r w:rsidRPr="00BD7B1F">
        <w:rPr>
          <w:rFonts w:ascii="Segoe UI" w:hAnsi="Segoe UI" w:cs="Segoe UI"/>
          <w:sz w:val="28"/>
          <w:szCs w:val="28"/>
        </w:rPr>
        <w:t xml:space="preserve"> с целью расторжения договора впоследствии. Если стоимость квартиры </w:t>
      </w:r>
      <w:r w:rsidRPr="00BD7B1F">
        <w:rPr>
          <w:rFonts w:ascii="Segoe UI" w:hAnsi="Segoe UI" w:cs="Segoe UI"/>
          <w:sz w:val="28"/>
          <w:szCs w:val="28"/>
        </w:rPr>
        <w:lastRenderedPageBreak/>
        <w:t>превышает 1 млн</w:t>
      </w:r>
      <w:r w:rsidR="00314550">
        <w:rPr>
          <w:rFonts w:ascii="Segoe UI" w:hAnsi="Segoe UI" w:cs="Segoe UI"/>
          <w:sz w:val="28"/>
          <w:szCs w:val="28"/>
        </w:rPr>
        <w:t>.</w:t>
      </w:r>
      <w:r w:rsidRPr="00BD7B1F">
        <w:rPr>
          <w:rFonts w:ascii="Segoe UI" w:hAnsi="Segoe UI" w:cs="Segoe UI"/>
          <w:sz w:val="28"/>
          <w:szCs w:val="28"/>
        </w:rPr>
        <w:t xml:space="preserve"> рублей, при продаже продавец обязан платить подоходный налог в размере 13% от стоимости квартиры. Для «оптимизации» налогообложения собственники часто прибегают к тому, что занижают стоимость квартиры в договоре купли-продажи. Покупатель передает продавцу вдвое или в втрое большую сумму, чем один миллион рублей, но этот факт отражается только в расписке о получении денег. А в соответствии с договором, стороне продавца </w:t>
      </w:r>
      <w:proofErr w:type="gramStart"/>
      <w:r w:rsidRPr="00BD7B1F">
        <w:rPr>
          <w:rFonts w:ascii="Segoe UI" w:hAnsi="Segoe UI" w:cs="Segoe UI"/>
          <w:sz w:val="28"/>
          <w:szCs w:val="28"/>
        </w:rPr>
        <w:t>передан</w:t>
      </w:r>
      <w:proofErr w:type="gramEnd"/>
      <w:r w:rsidRPr="00BD7B1F">
        <w:rPr>
          <w:rFonts w:ascii="Segoe UI" w:hAnsi="Segoe UI" w:cs="Segoe UI"/>
          <w:sz w:val="28"/>
          <w:szCs w:val="28"/>
        </w:rPr>
        <w:t xml:space="preserve"> всего 1 млн</w:t>
      </w:r>
      <w:r w:rsidR="00314550">
        <w:rPr>
          <w:rFonts w:ascii="Segoe UI" w:hAnsi="Segoe UI" w:cs="Segoe UI"/>
          <w:sz w:val="28"/>
          <w:szCs w:val="28"/>
        </w:rPr>
        <w:t>.</w:t>
      </w:r>
      <w:r w:rsidRPr="00BD7B1F">
        <w:rPr>
          <w:rFonts w:ascii="Segoe UI" w:hAnsi="Segoe UI" w:cs="Segoe UI"/>
          <w:sz w:val="28"/>
          <w:szCs w:val="28"/>
        </w:rPr>
        <w:t xml:space="preserve"> рублей. </w:t>
      </w:r>
    </w:p>
    <w:p w:rsidR="00BD7B1F" w:rsidRPr="00BD7B1F" w:rsidRDefault="00237E93" w:rsidP="00314550">
      <w:pPr>
        <w:pStyle w:val="a8"/>
        <w:spacing w:before="0" w:beforeAutospacing="0" w:after="0" w:afterAutospacing="0"/>
        <w:ind w:firstLine="851"/>
        <w:jc w:val="both"/>
        <w:rPr>
          <w:rFonts w:ascii="Segoe UI" w:hAnsi="Segoe UI" w:cs="Segoe UI"/>
          <w:sz w:val="28"/>
          <w:szCs w:val="28"/>
        </w:rPr>
      </w:pPr>
      <w:r w:rsidRPr="00237E93">
        <w:rPr>
          <w:rFonts w:ascii="Segoe UI" w:hAnsi="Segoe UI" w:cs="Segoe UI"/>
          <w:b/>
          <w:sz w:val="28"/>
          <w:szCs w:val="28"/>
        </w:rPr>
        <w:t>Внимание.</w:t>
      </w:r>
      <w:r>
        <w:rPr>
          <w:rFonts w:ascii="Segoe UI" w:hAnsi="Segoe UI" w:cs="Segoe UI"/>
          <w:sz w:val="28"/>
          <w:szCs w:val="28"/>
        </w:rPr>
        <w:t xml:space="preserve"> </w:t>
      </w:r>
      <w:r w:rsidR="00BD7B1F" w:rsidRPr="00BD7B1F">
        <w:rPr>
          <w:rFonts w:ascii="Segoe UI" w:hAnsi="Segoe UI" w:cs="Segoe UI"/>
          <w:sz w:val="28"/>
          <w:szCs w:val="28"/>
        </w:rPr>
        <w:t>Общий срок исковой давности установлен ст. 196 ГК РФ и равен трем годам. В течение этого периода продавец или другие лица (родственники, наследники, чьи права при продаже были ущемлены) вправе в судебном порядке оспорить сделку или признать ничтожной. Если они выиграют дело, то продавец и покупатель будут вынуждены вернуть вс</w:t>
      </w:r>
      <w:r w:rsidR="00314550">
        <w:rPr>
          <w:rFonts w:ascii="Segoe UI" w:hAnsi="Segoe UI" w:cs="Segoe UI"/>
          <w:sz w:val="28"/>
          <w:szCs w:val="28"/>
        </w:rPr>
        <w:t>ё</w:t>
      </w:r>
      <w:r w:rsidR="00BD7B1F" w:rsidRPr="00BD7B1F">
        <w:rPr>
          <w:rFonts w:ascii="Segoe UI" w:hAnsi="Segoe UI" w:cs="Segoe UI"/>
          <w:sz w:val="28"/>
          <w:szCs w:val="28"/>
        </w:rPr>
        <w:t xml:space="preserve"> причитающееся друг другу по договору, то есть 1 млн</w:t>
      </w:r>
      <w:r w:rsidR="00314550">
        <w:rPr>
          <w:rFonts w:ascii="Segoe UI" w:hAnsi="Segoe UI" w:cs="Segoe UI"/>
          <w:sz w:val="28"/>
          <w:szCs w:val="28"/>
        </w:rPr>
        <w:t>.</w:t>
      </w:r>
      <w:r w:rsidR="00BD7B1F" w:rsidRPr="00BD7B1F">
        <w:rPr>
          <w:rFonts w:ascii="Segoe UI" w:hAnsi="Segoe UI" w:cs="Segoe UI"/>
          <w:sz w:val="28"/>
          <w:szCs w:val="28"/>
        </w:rPr>
        <w:t xml:space="preserve"> рублей. Получить назад все переданные деньги будет непросто. За справедливостью покупатель вправе </w:t>
      </w:r>
      <w:r>
        <w:rPr>
          <w:rFonts w:ascii="Segoe UI" w:hAnsi="Segoe UI" w:cs="Segoe UI"/>
          <w:sz w:val="28"/>
          <w:szCs w:val="28"/>
        </w:rPr>
        <w:t xml:space="preserve">вновь </w:t>
      </w:r>
      <w:r w:rsidR="00BD7B1F" w:rsidRPr="00BD7B1F">
        <w:rPr>
          <w:rFonts w:ascii="Segoe UI" w:hAnsi="Segoe UI" w:cs="Segoe UI"/>
          <w:sz w:val="28"/>
          <w:szCs w:val="28"/>
        </w:rPr>
        <w:t>обратиться в суд. Однако большой вопрос, примет ли суд к рассмотрению расписки или будет руководствоваться только</w:t>
      </w:r>
      <w:r w:rsidR="00314550">
        <w:rPr>
          <w:rFonts w:ascii="Segoe UI" w:hAnsi="Segoe UI" w:cs="Segoe UI"/>
          <w:sz w:val="28"/>
          <w:szCs w:val="28"/>
        </w:rPr>
        <w:t xml:space="preserve"> условиями </w:t>
      </w:r>
      <w:r w:rsidR="00BD7B1F" w:rsidRPr="00BD7B1F">
        <w:rPr>
          <w:rFonts w:ascii="Segoe UI" w:hAnsi="Segoe UI" w:cs="Segoe UI"/>
          <w:sz w:val="28"/>
          <w:szCs w:val="28"/>
        </w:rPr>
        <w:t>договор</w:t>
      </w:r>
      <w:r w:rsidR="00314550">
        <w:rPr>
          <w:rFonts w:ascii="Segoe UI" w:hAnsi="Segoe UI" w:cs="Segoe UI"/>
          <w:sz w:val="28"/>
          <w:szCs w:val="28"/>
        </w:rPr>
        <w:t xml:space="preserve">а </w:t>
      </w:r>
      <w:r w:rsidR="00BD7B1F" w:rsidRPr="00BD7B1F">
        <w:rPr>
          <w:rFonts w:ascii="Segoe UI" w:hAnsi="Segoe UI" w:cs="Segoe UI"/>
          <w:sz w:val="28"/>
          <w:szCs w:val="28"/>
        </w:rPr>
        <w:t>купли-продажи.</w:t>
      </w:r>
    </w:p>
    <w:p w:rsidR="00BD7B1F" w:rsidRPr="00BD7B1F" w:rsidRDefault="00BD7B1F" w:rsidP="00BD7B1F">
      <w:pPr>
        <w:ind w:firstLine="709"/>
        <w:jc w:val="both"/>
        <w:rPr>
          <w:rFonts w:ascii="Segoe UI" w:hAnsi="Segoe UI" w:cs="Segoe UI"/>
          <w:szCs w:val="28"/>
        </w:rPr>
      </w:pPr>
    </w:p>
    <w:p w:rsidR="00BD7B1F" w:rsidRPr="005102F0" w:rsidRDefault="00BD7B1F" w:rsidP="00BD7B1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C8AB1AC" wp14:editId="0FCECA43">
                <wp:simplePos x="0" y="0"/>
                <wp:positionH relativeFrom="column">
                  <wp:posOffset>5080</wp:posOffset>
                </wp:positionH>
                <wp:positionV relativeFrom="paragraph">
                  <wp:posOffset>-32385</wp:posOffset>
                </wp:positionV>
                <wp:extent cx="6355715" cy="0"/>
                <wp:effectExtent l="14605" t="15240" r="1143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4pt;margin-top:-2.55pt;width:500.4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" strokecolor="#0070c0" strokeweight="1.25pt"/>
            </w:pict>
          </mc:Fallback>
        </mc:AlternateContent>
      </w:r>
      <w:r w:rsidRPr="005102F0">
        <w:rPr>
          <w:rFonts w:ascii="Segoe UI" w:hAnsi="Segoe UI" w:cs="Segoe UI"/>
        </w:rPr>
        <w:t>Об Управлении Росреестра по Пермскому краю</w:t>
      </w:r>
    </w:p>
    <w:p w:rsidR="00BD7B1F" w:rsidRPr="005102F0" w:rsidRDefault="00BD7B1F" w:rsidP="00BD7B1F">
      <w:pPr>
        <w:widowControl w:val="0"/>
        <w:suppressAutoHyphens/>
        <w:jc w:val="both"/>
        <w:rPr>
          <w:rFonts w:ascii="Segoe UI" w:hAnsi="Segoe UI" w:cs="Segoe UI"/>
        </w:rPr>
      </w:pP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Управление Федеральной службы государственной регистрации, кадастра и картографии (Росреестр) по Пермскому краю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организаций арбитражных управляющих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,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организации работы Комиссии по оспариванию кадастровой стоимости объектов недвижимости. Осуществляет контроль за деятельностью подведомственного учреждения Росреестра - филиала ФГБУ «</w:t>
      </w: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Ф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едеральная</w:t>
      </w:r>
      <w:proofErr w:type="gram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кадастровая палата 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Росреестра» по Пермскому краю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по предоставлению государственных услуг Росреестра.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Руководитель Управления Росреестра по Пермскому краю – Лариса 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Аржевитина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.</w:t>
      </w:r>
    </w:p>
    <w:p w:rsidR="00BD7B1F" w:rsidRPr="00174504" w:rsidRDefault="00BC3A19" w:rsidP="00BD7B1F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hyperlink r:id="rId8" w:history="1">
        <w:r w:rsidR="00BD7B1F" w:rsidRPr="00932F7A">
          <w:rPr>
            <w:rStyle w:val="a4"/>
            <w:rFonts w:ascii="Segoe UI" w:hAnsi="Segoe UI" w:cs="Segoe UI"/>
            <w:noProof/>
            <w:lang w:val="en-US" w:eastAsia="sk-SK"/>
          </w:rPr>
          <w:t>https</w:t>
        </w:r>
        <w:r w:rsidR="00BD7B1F" w:rsidRPr="00932F7A">
          <w:rPr>
            <w:rStyle w:val="a4"/>
            <w:rFonts w:ascii="Segoe UI" w:hAnsi="Segoe UI" w:cs="Segoe UI"/>
            <w:noProof/>
            <w:lang w:eastAsia="sk-SK"/>
          </w:rPr>
          <w:t>://</w:t>
        </w:r>
        <w:r w:rsidR="00BD7B1F" w:rsidRPr="00932F7A">
          <w:rPr>
            <w:rStyle w:val="a4"/>
            <w:rFonts w:ascii="Segoe UI" w:hAnsi="Segoe UI" w:cs="Segoe UI"/>
            <w:noProof/>
            <w:lang w:val="en-US" w:eastAsia="sk-SK"/>
          </w:rPr>
          <w:t>rosreestr</w:t>
        </w:r>
        <w:r w:rsidR="00BD7B1F" w:rsidRPr="00932F7A">
          <w:rPr>
            <w:rStyle w:val="a4"/>
            <w:rFonts w:ascii="Segoe UI" w:hAnsi="Segoe UI" w:cs="Segoe UI"/>
            <w:noProof/>
            <w:lang w:eastAsia="sk-SK"/>
          </w:rPr>
          <w:t>.</w:t>
        </w:r>
        <w:r w:rsidR="00BD7B1F" w:rsidRPr="00932F7A">
          <w:rPr>
            <w:rStyle w:val="a4"/>
            <w:rFonts w:ascii="Segoe UI" w:hAnsi="Segoe UI" w:cs="Segoe UI"/>
            <w:noProof/>
            <w:lang w:val="en-US" w:eastAsia="sk-SK"/>
          </w:rPr>
          <w:t>ru</w:t>
        </w:r>
      </w:hyperlink>
      <w:r w:rsidR="00BD7B1F">
        <w:rPr>
          <w:rFonts w:ascii="Segoe UI" w:hAnsi="Segoe UI" w:cs="Segoe UI"/>
          <w:b/>
          <w:noProof/>
          <w:color w:val="0070C0"/>
          <w:lang w:eastAsia="sk-SK"/>
        </w:rPr>
        <w:t xml:space="preserve">  </w:t>
      </w:r>
    </w:p>
    <w:p w:rsidR="00BD7B1F" w:rsidRPr="0057321A" w:rsidRDefault="00BD7B1F" w:rsidP="00BD7B1F">
      <w:pPr>
        <w:jc w:val="both"/>
        <w:rPr>
          <w:rFonts w:ascii="Segoe UI" w:hAnsi="Segoe UI" w:cs="Segoe UI"/>
          <w:b/>
          <w:noProof/>
          <w:color w:val="0070C0"/>
          <w:u w:val="single"/>
          <w:lang w:eastAsia="sk-SK"/>
        </w:rPr>
      </w:pPr>
      <w:r w:rsidRPr="0057321A">
        <w:rPr>
          <w:rFonts w:ascii="Segoe UI" w:hAnsi="Segoe UI" w:cs="Segoe UI"/>
          <w:b/>
          <w:noProof/>
          <w:color w:val="0070C0"/>
          <w:u w:val="single"/>
          <w:lang w:eastAsia="sk-SK"/>
        </w:rPr>
        <w:t>http://vk.com/public49884202</w:t>
      </w:r>
    </w:p>
    <w:p w:rsidR="00BD7B1F" w:rsidRDefault="00BD7B1F" w:rsidP="00BD7B1F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314550" w:rsidRDefault="00BD7B1F" w:rsidP="00BD7B1F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466359">
        <w:rPr>
          <w:rFonts w:ascii="Segoe UI" w:eastAsia="Calibri" w:hAnsi="Segoe UI" w:cs="Segoe UI"/>
          <w:sz w:val="24"/>
          <w:szCs w:val="24"/>
          <w:lang w:eastAsia="en-US"/>
        </w:rPr>
        <w:t>Пресс-служба</w:t>
      </w:r>
      <w:r w:rsidR="00314550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Pr="00466359">
        <w:rPr>
          <w:rFonts w:ascii="Segoe UI" w:eastAsia="Calibri" w:hAnsi="Segoe UI" w:cs="Segoe UI"/>
          <w:sz w:val="24"/>
          <w:szCs w:val="24"/>
          <w:lang w:eastAsia="en-US"/>
        </w:rPr>
        <w:t>Управления Федеральной службы государственной регистрации, кадастра и картографии (Росреестр) по Пермскому краю</w:t>
      </w:r>
      <w:r w:rsidR="00314550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</w:p>
    <w:p w:rsidR="00BD7B1F" w:rsidRPr="00466359" w:rsidRDefault="00BD7B1F" w:rsidP="00BD7B1F">
      <w:pPr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466359">
        <w:rPr>
          <w:rFonts w:ascii="Segoe UI" w:eastAsia="Calibri" w:hAnsi="Segoe UI" w:cs="Segoe UI"/>
          <w:sz w:val="24"/>
          <w:szCs w:val="24"/>
          <w:lang w:eastAsia="en-US"/>
        </w:rPr>
        <w:t>Пермский отдел: т</w:t>
      </w:r>
      <w:r w:rsidRPr="00466359">
        <w:rPr>
          <w:rFonts w:ascii="Segoe UI" w:hAnsi="Segoe UI" w:cs="Segoe UI"/>
          <w:sz w:val="24"/>
          <w:szCs w:val="24"/>
        </w:rPr>
        <w:t>ел. 8 (342) 259-01-20</w:t>
      </w:r>
    </w:p>
    <w:sectPr w:rsidR="00BD7B1F" w:rsidRPr="00466359" w:rsidSect="003145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FA" w:rsidRDefault="00A406FA" w:rsidP="00BD7B1F">
      <w:r>
        <w:separator/>
      </w:r>
    </w:p>
  </w:endnote>
  <w:endnote w:type="continuationSeparator" w:id="0">
    <w:p w:rsidR="00A406FA" w:rsidRDefault="00A406FA" w:rsidP="00BD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FA" w:rsidRDefault="00A406FA" w:rsidP="00BD7B1F">
      <w:r>
        <w:separator/>
      </w:r>
    </w:p>
  </w:footnote>
  <w:footnote w:type="continuationSeparator" w:id="0">
    <w:p w:rsidR="00A406FA" w:rsidRDefault="00A406FA" w:rsidP="00BD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551516"/>
      <w:docPartObj>
        <w:docPartGallery w:val="Page Numbers (Top of Page)"/>
        <w:docPartUnique/>
      </w:docPartObj>
    </w:sdtPr>
    <w:sdtEndPr/>
    <w:sdtContent>
      <w:p w:rsidR="00314550" w:rsidRDefault="003145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C9">
          <w:rPr>
            <w:noProof/>
          </w:rPr>
          <w:t>2</w:t>
        </w:r>
        <w:r>
          <w:fldChar w:fldCharType="end"/>
        </w:r>
      </w:p>
    </w:sdtContent>
  </w:sdt>
  <w:p w:rsidR="00314550" w:rsidRDefault="003145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26"/>
    <w:rsid w:val="00165244"/>
    <w:rsid w:val="00237E93"/>
    <w:rsid w:val="00314550"/>
    <w:rsid w:val="0035788D"/>
    <w:rsid w:val="003E3671"/>
    <w:rsid w:val="006C04CF"/>
    <w:rsid w:val="00711598"/>
    <w:rsid w:val="0076117C"/>
    <w:rsid w:val="008833C6"/>
    <w:rsid w:val="009E6CC9"/>
    <w:rsid w:val="00A406FA"/>
    <w:rsid w:val="00A80AD5"/>
    <w:rsid w:val="00BC3A19"/>
    <w:rsid w:val="00BD7B1F"/>
    <w:rsid w:val="00E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B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footnote reference"/>
    <w:basedOn w:val="a0"/>
    <w:uiPriority w:val="99"/>
    <w:rsid w:val="00BD7B1F"/>
    <w:rPr>
      <w:vertAlign w:val="superscript"/>
    </w:rPr>
  </w:style>
  <w:style w:type="character" w:styleId="a4">
    <w:name w:val="Hyperlink"/>
    <w:basedOn w:val="a0"/>
    <w:uiPriority w:val="99"/>
    <w:rsid w:val="00BD7B1F"/>
    <w:rPr>
      <w:color w:val="0000FF"/>
      <w:u w:val="single"/>
    </w:rPr>
  </w:style>
  <w:style w:type="character" w:styleId="a5">
    <w:name w:val="Strong"/>
    <w:basedOn w:val="a0"/>
    <w:uiPriority w:val="22"/>
    <w:qFormat/>
    <w:rsid w:val="00BD7B1F"/>
    <w:rPr>
      <w:b/>
    </w:rPr>
  </w:style>
  <w:style w:type="character" w:customStyle="1" w:styleId="blk">
    <w:name w:val="blk"/>
    <w:rsid w:val="00BD7B1F"/>
  </w:style>
  <w:style w:type="paragraph" w:styleId="a6">
    <w:name w:val="Balloon Text"/>
    <w:basedOn w:val="a"/>
    <w:link w:val="a7"/>
    <w:uiPriority w:val="99"/>
    <w:semiHidden/>
    <w:unhideWhenUsed/>
    <w:rsid w:val="00BD7B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B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D7B1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B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footnote reference"/>
    <w:basedOn w:val="a0"/>
    <w:uiPriority w:val="99"/>
    <w:rsid w:val="00BD7B1F"/>
    <w:rPr>
      <w:vertAlign w:val="superscript"/>
    </w:rPr>
  </w:style>
  <w:style w:type="character" w:styleId="a4">
    <w:name w:val="Hyperlink"/>
    <w:basedOn w:val="a0"/>
    <w:uiPriority w:val="99"/>
    <w:rsid w:val="00BD7B1F"/>
    <w:rPr>
      <w:color w:val="0000FF"/>
      <w:u w:val="single"/>
    </w:rPr>
  </w:style>
  <w:style w:type="character" w:styleId="a5">
    <w:name w:val="Strong"/>
    <w:basedOn w:val="a0"/>
    <w:uiPriority w:val="22"/>
    <w:qFormat/>
    <w:rsid w:val="00BD7B1F"/>
    <w:rPr>
      <w:b/>
    </w:rPr>
  </w:style>
  <w:style w:type="character" w:customStyle="1" w:styleId="blk">
    <w:name w:val="blk"/>
    <w:rsid w:val="00BD7B1F"/>
  </w:style>
  <w:style w:type="paragraph" w:styleId="a6">
    <w:name w:val="Balloon Text"/>
    <w:basedOn w:val="a"/>
    <w:link w:val="a7"/>
    <w:uiPriority w:val="99"/>
    <w:semiHidden/>
    <w:unhideWhenUsed/>
    <w:rsid w:val="00BD7B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B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D7B1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Сальникова_НВ</dc:creator>
  <cp:lastModifiedBy>Моргун_ДД</cp:lastModifiedBy>
  <cp:revision>2</cp:revision>
  <dcterms:created xsi:type="dcterms:W3CDTF">2018-01-12T05:27:00Z</dcterms:created>
  <dcterms:modified xsi:type="dcterms:W3CDTF">2018-01-12T05:27:00Z</dcterms:modified>
</cp:coreProperties>
</file>